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华文中宋"/>
          <w:b/>
          <w:sz w:val="36"/>
          <w:szCs w:val="36"/>
        </w:rPr>
      </w:pPr>
    </w:p>
    <w:p>
      <w:pPr>
        <w:spacing w:line="360" w:lineRule="auto"/>
        <w:jc w:val="center"/>
        <w:rPr>
          <w:rFonts w:eastAsia="华文中宋"/>
          <w:b/>
          <w:sz w:val="36"/>
          <w:szCs w:val="36"/>
        </w:rPr>
      </w:pPr>
      <w:r>
        <w:rPr>
          <w:rFonts w:hint="eastAsia" w:eastAsia="华文中宋"/>
          <w:b/>
          <w:sz w:val="36"/>
          <w:szCs w:val="36"/>
        </w:rPr>
        <w:t>团体</w:t>
      </w:r>
      <w:r>
        <w:rPr>
          <w:rFonts w:eastAsia="华文中宋"/>
          <w:b/>
          <w:sz w:val="36"/>
          <w:szCs w:val="36"/>
        </w:rPr>
        <w:t>标准《</w:t>
      </w:r>
      <w:r>
        <w:rPr>
          <w:rFonts w:hint="eastAsia" w:eastAsia="华文中宋"/>
          <w:b/>
          <w:sz w:val="36"/>
          <w:szCs w:val="36"/>
          <w:lang w:val="en-US" w:eastAsia="zh-CN"/>
        </w:rPr>
        <w:t>北京烤鸭</w:t>
      </w:r>
      <w:r>
        <w:rPr>
          <w:rFonts w:eastAsia="华文中宋"/>
          <w:b/>
          <w:sz w:val="36"/>
          <w:szCs w:val="36"/>
        </w:rPr>
        <w:t>》（</w:t>
      </w:r>
      <w:r>
        <w:rPr>
          <w:rFonts w:hint="eastAsia" w:eastAsia="华文中宋"/>
          <w:b/>
          <w:sz w:val="36"/>
          <w:szCs w:val="36"/>
          <w:lang w:val="en-US" w:eastAsia="zh-CN"/>
        </w:rPr>
        <w:t>草案</w:t>
      </w:r>
      <w:r>
        <w:rPr>
          <w:rFonts w:eastAsia="华文中宋"/>
          <w:b/>
          <w:sz w:val="36"/>
          <w:szCs w:val="36"/>
        </w:rPr>
        <w:t>）</w:t>
      </w:r>
    </w:p>
    <w:p>
      <w:pPr>
        <w:spacing w:line="360" w:lineRule="auto"/>
        <w:jc w:val="center"/>
        <w:rPr>
          <w:rFonts w:eastAsia="华文中宋"/>
          <w:b/>
          <w:sz w:val="36"/>
          <w:szCs w:val="36"/>
        </w:rPr>
      </w:pPr>
      <w:r>
        <w:rPr>
          <w:rFonts w:eastAsia="华文中宋"/>
          <w:b/>
          <w:sz w:val="36"/>
          <w:szCs w:val="36"/>
        </w:rPr>
        <w:t>编制说明</w:t>
      </w:r>
    </w:p>
    <w:p>
      <w:pPr>
        <w:pStyle w:val="2"/>
        <w:keepNext w:val="0"/>
        <w:keepLines w:val="0"/>
        <w:pageBreakBefore w:val="0"/>
        <w:kinsoku/>
        <w:wordWrap/>
        <w:overflowPunct/>
        <w:topLinePunct w:val="0"/>
        <w:bidi w:val="0"/>
        <w:snapToGrid/>
        <w:spacing w:line="240" w:lineRule="auto"/>
        <w:ind w:firstLine="560"/>
        <w:textAlignment w:val="auto"/>
        <w:rPr>
          <w:rFonts w:ascii="Times New Roman" w:hAnsi="Times New Roman"/>
          <w:sz w:val="28"/>
        </w:rPr>
      </w:pPr>
      <w:bookmarkStart w:id="0" w:name="OLE_LINK12"/>
      <w:r>
        <w:rPr>
          <w:rFonts w:ascii="Times New Roman" w:hAnsi="Times New Roman"/>
          <w:sz w:val="28"/>
        </w:rPr>
        <w:t>一、工作简况</w:t>
      </w:r>
      <w:bookmarkEnd w:id="0"/>
    </w:p>
    <w:p>
      <w:pPr>
        <w:pStyle w:val="3"/>
        <w:keepNext w:val="0"/>
        <w:keepLines w:val="0"/>
        <w:pageBreakBefore w:val="0"/>
        <w:kinsoku/>
        <w:wordWrap/>
        <w:overflowPunct/>
        <w:topLinePunct w:val="0"/>
        <w:bidi w:val="0"/>
        <w:snapToGrid/>
        <w:spacing w:line="240" w:lineRule="auto"/>
        <w:ind w:firstLine="562"/>
        <w:textAlignment w:val="auto"/>
        <w:rPr>
          <w:rFonts w:ascii="Times New Roman" w:hAnsi="Times New Roman"/>
          <w:sz w:val="28"/>
        </w:rPr>
      </w:pPr>
      <w:r>
        <w:rPr>
          <w:rFonts w:ascii="Times New Roman" w:hAnsi="Times New Roman"/>
          <w:sz w:val="28"/>
        </w:rPr>
        <w:t>（一）任务来源</w:t>
      </w:r>
    </w:p>
    <w:p>
      <w:pPr>
        <w:keepNext w:val="0"/>
        <w:keepLines w:val="0"/>
        <w:pageBreakBefore w:val="0"/>
        <w:kinsoku/>
        <w:wordWrap/>
        <w:overflowPunct/>
        <w:topLinePunct w:val="0"/>
        <w:bidi w:val="0"/>
        <w:snapToGrid/>
        <w:spacing w:line="240" w:lineRule="auto"/>
        <w:ind w:firstLine="480" w:firstLineChars="200"/>
        <w:textAlignment w:val="auto"/>
      </w:pPr>
      <w:r>
        <w:rPr>
          <w:rFonts w:hint="eastAsia" w:ascii="宋体" w:hAnsi="宋体" w:cs="宋体"/>
          <w:sz w:val="24"/>
          <w:szCs w:val="24"/>
        </w:rPr>
        <w:t>根据</w:t>
      </w:r>
      <w:r>
        <w:rPr>
          <w:rFonts w:hint="eastAsia" w:ascii="宋体" w:hAnsi="宋体" w:cs="宋体"/>
          <w:sz w:val="24"/>
          <w:szCs w:val="24"/>
          <w:lang w:val="en-US" w:eastAsia="zh-CN"/>
        </w:rPr>
        <w:t>北京烤鸭</w:t>
      </w:r>
      <w:r>
        <w:rPr>
          <w:rFonts w:hint="eastAsia" w:ascii="宋体" w:hAnsi="宋体" w:cs="宋体"/>
          <w:sz w:val="24"/>
          <w:szCs w:val="24"/>
        </w:rPr>
        <w:t>发展现状及市场趋势，</w:t>
      </w:r>
      <w:r>
        <w:rPr>
          <w:rFonts w:hint="eastAsia" w:ascii="宋体" w:hAnsi="宋体" w:cs="宋体"/>
          <w:sz w:val="24"/>
          <w:szCs w:val="24"/>
          <w:lang w:val="en-US" w:eastAsia="zh-CN"/>
        </w:rPr>
        <w:t>北京肉类食品协会在征集北京市内肉制品生产企业意见过程中，发现烤鸭产品还没有相关的国家标准、行业标准、地方标准，企业普遍使用《酱卤肉制品》（GB/T 23586）、《食品安全国家标准  熟肉制品》（GB 2726）作为产品执行标准，上述标准并不能完全反映产品特色。为规范北京地方特色产品的规范化生产，保证产品质量的持续稳定，保护北京市烤鸭生产企业的利益，维护北京烤鸭的声誉，特</w:t>
      </w:r>
      <w:r>
        <w:rPr>
          <w:rFonts w:hint="eastAsia" w:ascii="宋体" w:hAnsi="宋体" w:cs="宋体"/>
          <w:sz w:val="24"/>
          <w:szCs w:val="24"/>
        </w:rPr>
        <w:t>将《</w:t>
      </w:r>
      <w:r>
        <w:rPr>
          <w:rFonts w:hint="eastAsia" w:ascii="宋体" w:hAnsi="宋体" w:cs="宋体"/>
          <w:sz w:val="24"/>
          <w:szCs w:val="24"/>
          <w:lang w:val="en-US" w:eastAsia="zh-CN"/>
        </w:rPr>
        <w:t>北京烤鸭</w:t>
      </w:r>
      <w:r>
        <w:rPr>
          <w:rFonts w:hint="eastAsia" w:ascii="宋体" w:hAnsi="宋体" w:cs="宋体"/>
          <w:sz w:val="24"/>
          <w:szCs w:val="24"/>
        </w:rPr>
        <w:t>》列入202</w:t>
      </w:r>
      <w:r>
        <w:rPr>
          <w:rFonts w:hint="eastAsia" w:ascii="宋体" w:hAnsi="宋体" w:cs="宋体"/>
          <w:sz w:val="24"/>
          <w:szCs w:val="24"/>
          <w:lang w:val="en-US" w:eastAsia="zh-CN"/>
        </w:rPr>
        <w:t>3</w:t>
      </w:r>
      <w:r>
        <w:rPr>
          <w:rFonts w:hint="eastAsia" w:ascii="宋体" w:hAnsi="宋体" w:cs="宋体"/>
          <w:sz w:val="24"/>
          <w:szCs w:val="24"/>
        </w:rPr>
        <w:t>年团体标准制定计划。</w:t>
      </w:r>
    </w:p>
    <w:p>
      <w:pPr>
        <w:pStyle w:val="3"/>
        <w:keepNext w:val="0"/>
        <w:keepLines w:val="0"/>
        <w:pageBreakBefore w:val="0"/>
        <w:numPr>
          <w:ilvl w:val="0"/>
          <w:numId w:val="3"/>
        </w:numPr>
        <w:kinsoku/>
        <w:wordWrap/>
        <w:overflowPunct/>
        <w:topLinePunct w:val="0"/>
        <w:bidi w:val="0"/>
        <w:snapToGrid/>
        <w:spacing w:line="240" w:lineRule="auto"/>
        <w:ind w:firstLine="562"/>
        <w:textAlignment w:val="auto"/>
        <w:rPr>
          <w:rFonts w:hint="eastAsia" w:ascii="宋体" w:hAnsi="宋体" w:cs="宋体"/>
          <w:bCs/>
          <w:sz w:val="24"/>
          <w:szCs w:val="24"/>
          <w:lang w:val="en-US" w:eastAsia="zh-CN"/>
        </w:rPr>
      </w:pPr>
      <w:r>
        <w:rPr>
          <w:rFonts w:hint="eastAsia" w:ascii="Times New Roman" w:hAnsi="Times New Roman"/>
          <w:sz w:val="28"/>
          <w:lang w:val="en-US" w:eastAsia="zh-CN"/>
        </w:rPr>
        <w:t>标准制定的必要性</w:t>
      </w:r>
    </w:p>
    <w:p>
      <w:pPr>
        <w:pStyle w:val="3"/>
        <w:keepNext w:val="0"/>
        <w:keepLines w:val="0"/>
        <w:pageBreakBefore w:val="0"/>
        <w:numPr>
          <w:numId w:val="0"/>
        </w:numPr>
        <w:kinsoku/>
        <w:wordWrap/>
        <w:overflowPunct/>
        <w:topLinePunct w:val="0"/>
        <w:bidi w:val="0"/>
        <w:snapToGrid/>
        <w:spacing w:line="24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随</w:t>
      </w:r>
      <w:r>
        <w:rPr>
          <w:rFonts w:hint="default" w:ascii="宋体" w:hAnsi="宋体" w:eastAsia="宋体" w:cs="宋体"/>
          <w:b w:val="0"/>
          <w:bCs w:val="0"/>
          <w:kern w:val="2"/>
          <w:sz w:val="24"/>
          <w:szCs w:val="24"/>
          <w:lang w:val="en-US" w:eastAsia="zh-CN" w:bidi="ar-SA"/>
        </w:rPr>
        <w:t>着朝代的更替，烤鸭成为明、清宫廷的美味</w:t>
      </w:r>
      <w:r>
        <w:rPr>
          <w:rFonts w:hint="eastAsia" w:ascii="宋体" w:hAnsi="宋体" w:eastAsia="宋体" w:cs="宋体"/>
          <w:b w:val="0"/>
          <w:bCs w:val="0"/>
          <w:kern w:val="2"/>
          <w:sz w:val="24"/>
          <w:szCs w:val="24"/>
          <w:lang w:val="en-US" w:eastAsia="zh-CN" w:bidi="ar-SA"/>
        </w:rPr>
        <w:t>，</w:t>
      </w:r>
      <w:r>
        <w:rPr>
          <w:rFonts w:hint="default" w:ascii="宋体" w:hAnsi="宋体" w:eastAsia="宋体" w:cs="宋体"/>
          <w:b w:val="0"/>
          <w:bCs w:val="0"/>
          <w:kern w:val="2"/>
          <w:sz w:val="24"/>
          <w:szCs w:val="24"/>
          <w:lang w:val="en-US" w:eastAsia="zh-CN" w:bidi="ar-SA"/>
        </w:rPr>
        <w:t>自乾隆年间，烤鸭被正式命名为“北京烤鸭”，在民间也更为流行</w:t>
      </w:r>
      <w:r>
        <w:rPr>
          <w:rFonts w:hint="eastAsia" w:ascii="宋体" w:hAnsi="宋体" w:eastAsia="宋体" w:cs="宋体"/>
          <w:b w:val="0"/>
          <w:bCs w:val="0"/>
          <w:kern w:val="2"/>
          <w:sz w:val="24"/>
          <w:szCs w:val="24"/>
          <w:lang w:val="en-US" w:eastAsia="zh-CN" w:bidi="ar-SA"/>
        </w:rPr>
        <w:t>。新中国成立后，北京烤鸭的声誉与日俱增，不仅享誉国内，更加闻名世界。随着经济社会突飞猛进的发展和消费人群的不断扩大，北京市场上预包装的北京烤鸭越来越多，人们也对北京烤鸭味道、安全营养和健康有了更高的期待。针对国家及市政府对标准工作的新要求，协会根据北京目前预包装北京烤鸭标准不健全，企业普遍使用《酱卤肉制品》（GB/T 23586）、《食品安全国家标准  熟肉制品》（GB 2726）作为产品执行标准的现状，为了真实反映出产品特色和地域特色，促进北京烤鸭产业的高质量发展，满足消费者饮食需求，提升北京烤鸭形象，特制定北京烤鸭团体标准。</w:t>
      </w:r>
    </w:p>
    <w:p>
      <w:pPr>
        <w:pStyle w:val="2"/>
        <w:keepNext w:val="0"/>
        <w:keepLines w:val="0"/>
        <w:pageBreakBefore w:val="0"/>
        <w:kinsoku/>
        <w:wordWrap/>
        <w:overflowPunct/>
        <w:topLinePunct w:val="0"/>
        <w:bidi w:val="0"/>
        <w:snapToGrid/>
        <w:spacing w:line="240" w:lineRule="auto"/>
        <w:ind w:firstLine="560"/>
        <w:textAlignment w:val="auto"/>
        <w:rPr>
          <w:rFonts w:ascii="Times New Roman" w:hAnsi="Times New Roman"/>
          <w:sz w:val="28"/>
        </w:rPr>
      </w:pPr>
      <w:r>
        <w:rPr>
          <w:rFonts w:ascii="Times New Roman" w:hAnsi="Times New Roman"/>
          <w:sz w:val="28"/>
        </w:rPr>
        <w:t>（二）起草单位</w:t>
      </w:r>
    </w:p>
    <w:p>
      <w:pPr>
        <w:pStyle w:val="16"/>
        <w:keepNext w:val="0"/>
        <w:keepLines w:val="0"/>
        <w:pageBreakBefore w:val="0"/>
        <w:widowControl/>
        <w:kinsoku/>
        <w:wordWrap/>
        <w:overflowPunct/>
        <w:topLinePunct w:val="0"/>
        <w:bidi w:val="0"/>
        <w:snapToGrid/>
        <w:spacing w:before="0" w:beforeLines="0" w:after="0" w:afterLines="0" w:line="240" w:lineRule="auto"/>
        <w:ind w:firstLine="480" w:firstLineChars="200"/>
        <w:jc w:val="left"/>
        <w:textAlignment w:val="auto"/>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本标准主要起草单位：</w:t>
      </w:r>
    </w:p>
    <w:p>
      <w:pPr>
        <w:pStyle w:val="16"/>
        <w:keepNext w:val="0"/>
        <w:keepLines w:val="0"/>
        <w:pageBreakBefore w:val="0"/>
        <w:widowControl/>
        <w:kinsoku/>
        <w:wordWrap/>
        <w:overflowPunct/>
        <w:topLinePunct w:val="0"/>
        <w:bidi w:val="0"/>
        <w:snapToGrid/>
        <w:spacing w:before="0" w:beforeLines="0" w:after="0" w:afterLines="0" w:line="240" w:lineRule="auto"/>
        <w:ind w:firstLine="480" w:firstLineChars="200"/>
        <w:jc w:val="left"/>
        <w:textAlignment w:val="auto"/>
        <w:rPr>
          <w:rFonts w:hint="default"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本标准主要起草人：</w:t>
      </w:r>
    </w:p>
    <w:p>
      <w:pPr>
        <w:keepNext w:val="0"/>
        <w:keepLines w:val="0"/>
        <w:pageBreakBefore w:val="0"/>
        <w:kinsoku/>
        <w:wordWrap/>
        <w:overflowPunct/>
        <w:topLinePunct w:val="0"/>
        <w:bidi w:val="0"/>
        <w:snapToGrid/>
        <w:spacing w:line="240" w:lineRule="auto"/>
        <w:textAlignment w:val="auto"/>
      </w:pPr>
      <w:bookmarkStart w:id="1" w:name="_GoBack"/>
      <w:bookmarkEnd w:id="1"/>
    </w:p>
    <w:p>
      <w:pPr>
        <w:pStyle w:val="3"/>
        <w:keepNext w:val="0"/>
        <w:keepLines w:val="0"/>
        <w:pageBreakBefore w:val="0"/>
        <w:kinsoku/>
        <w:wordWrap/>
        <w:overflowPunct/>
        <w:topLinePunct w:val="0"/>
        <w:bidi w:val="0"/>
        <w:snapToGrid/>
        <w:spacing w:line="240" w:lineRule="auto"/>
        <w:ind w:firstLine="562"/>
        <w:textAlignment w:val="auto"/>
        <w:rPr>
          <w:rFonts w:ascii="Times New Roman" w:hAnsi="Times New Roman"/>
          <w:sz w:val="28"/>
        </w:rPr>
      </w:pPr>
      <w:r>
        <w:rPr>
          <w:rFonts w:ascii="Times New Roman" w:hAnsi="Times New Roman"/>
          <w:sz w:val="28"/>
        </w:rPr>
        <w:t>（三）主要工作过程</w:t>
      </w:r>
    </w:p>
    <w:p>
      <w:pPr>
        <w:keepNext w:val="0"/>
        <w:keepLines w:val="0"/>
        <w:pageBreakBefore w:val="0"/>
        <w:kinsoku/>
        <w:wordWrap/>
        <w:overflowPunct/>
        <w:topLinePunct w:val="0"/>
        <w:bidi w:val="0"/>
        <w:snapToGrid/>
        <w:spacing w:line="240" w:lineRule="auto"/>
        <w:ind w:left="420" w:firstLine="145" w:firstLineChars="60"/>
        <w:textAlignment w:val="auto"/>
        <w:rPr>
          <w:b/>
          <w:sz w:val="24"/>
        </w:rPr>
      </w:pPr>
      <w:r>
        <w:rPr>
          <w:b/>
          <w:sz w:val="24"/>
        </w:rPr>
        <w:t>1. 起草阶段</w:t>
      </w:r>
    </w:p>
    <w:p>
      <w:pPr>
        <w:pStyle w:val="16"/>
        <w:keepNext w:val="0"/>
        <w:keepLines w:val="0"/>
        <w:pageBreakBefore w:val="0"/>
        <w:widowControl/>
        <w:kinsoku/>
        <w:wordWrap/>
        <w:overflowPunct/>
        <w:topLinePunct w:val="0"/>
        <w:bidi w:val="0"/>
        <w:snapToGrid/>
        <w:spacing w:before="0" w:beforeLines="0" w:after="0" w:afterLines="0" w:line="240" w:lineRule="auto"/>
        <w:ind w:firstLine="480" w:firstLineChars="200"/>
        <w:jc w:val="left"/>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202</w:t>
      </w:r>
      <w:r>
        <w:rPr>
          <w:rFonts w:hint="eastAsia" w:hAnsi="宋体" w:eastAsia="宋体" w:cs="宋体"/>
          <w:kern w:val="2"/>
          <w:sz w:val="24"/>
          <w:szCs w:val="24"/>
          <w:lang w:val="en-US" w:eastAsia="zh-CN"/>
        </w:rPr>
        <w:t>3</w:t>
      </w:r>
      <w:r>
        <w:rPr>
          <w:rFonts w:hint="eastAsia" w:ascii="宋体" w:hAnsi="宋体" w:eastAsia="宋体" w:cs="宋体"/>
          <w:kern w:val="2"/>
          <w:sz w:val="24"/>
          <w:szCs w:val="24"/>
          <w:lang w:val="en-US" w:eastAsia="zh-CN"/>
        </w:rPr>
        <w:t>年</w:t>
      </w:r>
      <w:r>
        <w:rPr>
          <w:rFonts w:hint="eastAsia" w:hAnsi="宋体" w:eastAsia="宋体" w:cs="宋体"/>
          <w:kern w:val="2"/>
          <w:sz w:val="24"/>
          <w:szCs w:val="24"/>
          <w:lang w:val="en-US" w:eastAsia="zh-CN"/>
        </w:rPr>
        <w:t>5</w:t>
      </w:r>
      <w:r>
        <w:rPr>
          <w:rFonts w:hint="eastAsia" w:ascii="宋体" w:hAnsi="宋体" w:eastAsia="宋体" w:cs="宋体"/>
          <w:kern w:val="2"/>
          <w:sz w:val="24"/>
          <w:szCs w:val="24"/>
          <w:lang w:val="en-US" w:eastAsia="zh-CN"/>
        </w:rPr>
        <w:t>月标准立项后，</w:t>
      </w:r>
      <w:r>
        <w:rPr>
          <w:rFonts w:hint="eastAsia" w:hAnsi="宋体" w:eastAsia="宋体" w:cs="宋体"/>
          <w:kern w:val="2"/>
          <w:sz w:val="24"/>
          <w:szCs w:val="24"/>
          <w:lang w:val="en-US" w:eastAsia="zh-CN"/>
        </w:rPr>
        <w:t>北京肉类食品</w:t>
      </w:r>
      <w:r>
        <w:rPr>
          <w:rFonts w:hint="eastAsia" w:ascii="宋体" w:hAnsi="宋体" w:eastAsia="宋体" w:cs="宋体"/>
          <w:kern w:val="2"/>
          <w:sz w:val="24"/>
          <w:szCs w:val="24"/>
          <w:lang w:val="en-US" w:eastAsia="zh-CN"/>
        </w:rPr>
        <w:t>协会牵头，组织</w:t>
      </w:r>
      <w:r>
        <w:rPr>
          <w:rFonts w:hint="eastAsia" w:hAnsi="宋体" w:eastAsia="宋体" w:cs="宋体"/>
          <w:kern w:val="2"/>
          <w:sz w:val="24"/>
          <w:szCs w:val="24"/>
          <w:lang w:val="en-US" w:eastAsia="zh-CN"/>
        </w:rPr>
        <w:t>烤鸭生产加工</w:t>
      </w:r>
      <w:r>
        <w:rPr>
          <w:rFonts w:hint="eastAsia" w:ascii="宋体" w:hAnsi="宋体" w:eastAsia="宋体" w:cs="宋体"/>
          <w:kern w:val="2"/>
          <w:sz w:val="24"/>
          <w:szCs w:val="24"/>
          <w:lang w:val="en-US" w:eastAsia="zh-CN"/>
        </w:rPr>
        <w:t>企业成立标准起草组。标准起草组对国内外同类或类似标准、研究文献、研究成果等进行收集整理</w:t>
      </w:r>
      <w:r>
        <w:rPr>
          <w:rFonts w:hint="eastAsia" w:hAnsi="宋体" w:eastAsia="宋体" w:cs="宋体"/>
          <w:kern w:val="2"/>
          <w:sz w:val="24"/>
          <w:szCs w:val="24"/>
          <w:lang w:val="en-US" w:eastAsia="zh-CN"/>
        </w:rPr>
        <w:t>，</w:t>
      </w:r>
      <w:r>
        <w:rPr>
          <w:rFonts w:hint="eastAsia" w:ascii="宋体" w:hAnsi="宋体" w:eastAsia="宋体" w:cs="宋体"/>
          <w:kern w:val="2"/>
          <w:sz w:val="24"/>
          <w:szCs w:val="24"/>
          <w:lang w:val="en-US" w:eastAsia="zh-CN"/>
        </w:rPr>
        <w:t>并广泛开展行业调查，在此基础上根据本标准所拟定的具体技术参数和内容，初步确定所需的具体参数，确保标准具有较强的科学性和可操作性，便于实施和推广。并于2023年</w:t>
      </w:r>
      <w:r>
        <w:rPr>
          <w:rFonts w:hint="eastAsia" w:hAnsi="宋体" w:eastAsia="宋体" w:cs="宋体"/>
          <w:kern w:val="2"/>
          <w:sz w:val="24"/>
          <w:szCs w:val="24"/>
          <w:lang w:val="en-US" w:eastAsia="zh-CN"/>
        </w:rPr>
        <w:t>5月</w:t>
      </w:r>
      <w:r>
        <w:rPr>
          <w:rFonts w:hint="eastAsia" w:ascii="宋体" w:hAnsi="宋体" w:eastAsia="宋体" w:cs="宋体"/>
          <w:kern w:val="2"/>
          <w:sz w:val="24"/>
          <w:szCs w:val="24"/>
          <w:lang w:val="en-US" w:eastAsia="zh-CN"/>
        </w:rPr>
        <w:t>形成了标准草案。</w:t>
      </w:r>
    </w:p>
    <w:p>
      <w:pPr>
        <w:keepNext w:val="0"/>
        <w:keepLines w:val="0"/>
        <w:pageBreakBefore w:val="0"/>
        <w:kinsoku/>
        <w:wordWrap/>
        <w:overflowPunct/>
        <w:topLinePunct w:val="0"/>
        <w:bidi w:val="0"/>
        <w:snapToGrid/>
        <w:spacing w:line="240" w:lineRule="auto"/>
        <w:ind w:firstLine="484" w:firstLineChars="202"/>
        <w:textAlignment w:val="auto"/>
        <w:rPr>
          <w:rFonts w:hint="eastAsia" w:ascii="宋体" w:hAnsi="宋体" w:eastAsia="宋体" w:cs="宋体"/>
          <w:sz w:val="24"/>
          <w:lang w:val="en-US" w:eastAsia="zh-CN"/>
        </w:rPr>
      </w:pPr>
      <w:r>
        <w:rPr>
          <w:rFonts w:hint="eastAsia" w:hAnsi="宋体" w:cs="宋体"/>
          <w:kern w:val="2"/>
          <w:sz w:val="24"/>
          <w:szCs w:val="24"/>
          <w:lang w:val="en-US" w:eastAsia="zh-CN"/>
        </w:rPr>
        <w:t>北京</w:t>
      </w:r>
      <w:r>
        <w:rPr>
          <w:rFonts w:hint="eastAsia" w:hAnsi="宋体" w:eastAsia="宋体" w:cs="宋体"/>
          <w:kern w:val="2"/>
          <w:sz w:val="24"/>
          <w:szCs w:val="24"/>
          <w:lang w:val="en-US" w:eastAsia="zh-CN"/>
        </w:rPr>
        <w:t>肉类食品</w:t>
      </w:r>
      <w:r>
        <w:rPr>
          <w:rFonts w:hint="eastAsia" w:ascii="宋体" w:hAnsi="宋体" w:eastAsia="宋体" w:cs="宋体"/>
          <w:kern w:val="2"/>
          <w:sz w:val="24"/>
          <w:szCs w:val="24"/>
          <w:lang w:val="en-US" w:eastAsia="zh-CN"/>
        </w:rPr>
        <w:t>协会</w:t>
      </w:r>
      <w:r>
        <w:rPr>
          <w:rFonts w:hint="eastAsia" w:ascii="宋体" w:hAnsi="宋体" w:eastAsia="宋体" w:cs="宋体"/>
          <w:sz w:val="24"/>
          <w:lang w:val="en-US" w:eastAsia="zh-CN"/>
        </w:rPr>
        <w:t>于2023年</w:t>
      </w:r>
      <w:r>
        <w:rPr>
          <w:rFonts w:hint="eastAsia" w:ascii="宋体" w:hAnsi="宋体" w:cs="宋体"/>
          <w:sz w:val="24"/>
          <w:lang w:val="en-US" w:eastAsia="zh-CN"/>
        </w:rPr>
        <w:t>7</w:t>
      </w:r>
      <w:r>
        <w:rPr>
          <w:rFonts w:hint="eastAsia" w:ascii="宋体" w:hAnsi="宋体" w:eastAsia="宋体" w:cs="宋体"/>
          <w:sz w:val="24"/>
          <w:lang w:val="en-US" w:eastAsia="zh-CN"/>
        </w:rPr>
        <w:t>月</w:t>
      </w:r>
      <w:r>
        <w:rPr>
          <w:rFonts w:hint="eastAsia" w:ascii="宋体" w:hAnsi="宋体" w:cs="宋体"/>
          <w:sz w:val="24"/>
          <w:lang w:val="en-US" w:eastAsia="zh-CN"/>
        </w:rPr>
        <w:t>11</w:t>
      </w:r>
      <w:r>
        <w:rPr>
          <w:rFonts w:hint="eastAsia" w:ascii="宋体" w:hAnsi="宋体" w:eastAsia="宋体" w:cs="宋体"/>
          <w:sz w:val="24"/>
          <w:lang w:val="en-US" w:eastAsia="zh-CN"/>
        </w:rPr>
        <w:t>日组织标准工作会议，并邀请行业专家对标准主要内容进行了研讨，确定了标准基本结构符合协会团体标准要求，内容基本符合规范。起草组根据专家意见进行了修改，于月中旬形成了标准征求意见稿。</w:t>
      </w:r>
    </w:p>
    <w:p>
      <w:pPr>
        <w:keepNext w:val="0"/>
        <w:keepLines w:val="0"/>
        <w:pageBreakBefore w:val="0"/>
        <w:numPr>
          <w:ilvl w:val="0"/>
          <w:numId w:val="4"/>
        </w:numPr>
        <w:kinsoku/>
        <w:wordWrap/>
        <w:overflowPunct/>
        <w:topLinePunct w:val="0"/>
        <w:bidi w:val="0"/>
        <w:snapToGrid/>
        <w:spacing w:line="240" w:lineRule="auto"/>
        <w:ind w:left="420" w:firstLine="145" w:firstLineChars="60"/>
        <w:textAlignment w:val="auto"/>
        <w:rPr>
          <w:b/>
          <w:sz w:val="24"/>
        </w:rPr>
      </w:pPr>
      <w:r>
        <w:rPr>
          <w:b/>
          <w:sz w:val="24"/>
        </w:rPr>
        <w:t>征求意见阶段</w:t>
      </w:r>
    </w:p>
    <w:p>
      <w:pPr>
        <w:keepNext w:val="0"/>
        <w:keepLines w:val="0"/>
        <w:pageBreakBefore w:val="0"/>
        <w:numPr>
          <w:ilvl w:val="0"/>
          <w:numId w:val="0"/>
        </w:numPr>
        <w:kinsoku/>
        <w:wordWrap/>
        <w:overflowPunct/>
        <w:topLinePunct w:val="0"/>
        <w:bidi w:val="0"/>
        <w:snapToGrid/>
        <w:spacing w:line="240" w:lineRule="auto"/>
        <w:ind w:leftChars="60"/>
        <w:textAlignment w:val="auto"/>
        <w:rPr>
          <w:b/>
          <w:sz w:val="24"/>
        </w:rPr>
      </w:pPr>
    </w:p>
    <w:p>
      <w:pPr>
        <w:keepNext w:val="0"/>
        <w:keepLines w:val="0"/>
        <w:pageBreakBefore w:val="0"/>
        <w:numPr>
          <w:ilvl w:val="0"/>
          <w:numId w:val="4"/>
        </w:numPr>
        <w:kinsoku/>
        <w:wordWrap/>
        <w:overflowPunct/>
        <w:topLinePunct w:val="0"/>
        <w:bidi w:val="0"/>
        <w:snapToGrid/>
        <w:spacing w:line="240" w:lineRule="auto"/>
        <w:ind w:left="420" w:leftChars="0" w:firstLine="145" w:firstLineChars="60"/>
        <w:textAlignment w:val="auto"/>
        <w:rPr>
          <w:b/>
          <w:sz w:val="24"/>
        </w:rPr>
      </w:pPr>
      <w:r>
        <w:rPr>
          <w:rFonts w:hint="eastAsia"/>
          <w:b/>
          <w:sz w:val="24"/>
        </w:rPr>
        <w:t>审查</w:t>
      </w:r>
      <w:r>
        <w:rPr>
          <w:b/>
          <w:sz w:val="24"/>
        </w:rPr>
        <w:t>阶段</w:t>
      </w:r>
    </w:p>
    <w:p>
      <w:pPr>
        <w:keepNext w:val="0"/>
        <w:keepLines w:val="0"/>
        <w:pageBreakBefore w:val="0"/>
        <w:numPr>
          <w:ilvl w:val="0"/>
          <w:numId w:val="0"/>
        </w:numPr>
        <w:kinsoku/>
        <w:wordWrap/>
        <w:overflowPunct/>
        <w:topLinePunct w:val="0"/>
        <w:bidi w:val="0"/>
        <w:snapToGrid/>
        <w:spacing w:line="240" w:lineRule="auto"/>
        <w:ind w:leftChars="60"/>
        <w:textAlignment w:val="auto"/>
        <w:rPr>
          <w:b/>
          <w:sz w:val="24"/>
        </w:rPr>
      </w:pPr>
    </w:p>
    <w:p>
      <w:pPr>
        <w:pStyle w:val="2"/>
        <w:keepNext w:val="0"/>
        <w:keepLines w:val="0"/>
        <w:pageBreakBefore w:val="0"/>
        <w:kinsoku/>
        <w:wordWrap/>
        <w:overflowPunct/>
        <w:topLinePunct w:val="0"/>
        <w:bidi w:val="0"/>
        <w:snapToGrid/>
        <w:spacing w:line="240" w:lineRule="auto"/>
        <w:ind w:firstLine="560"/>
        <w:textAlignment w:val="auto"/>
        <w:rPr>
          <w:rFonts w:ascii="Times New Roman" w:hAnsi="Times New Roman"/>
          <w:sz w:val="28"/>
        </w:rPr>
      </w:pPr>
      <w:r>
        <w:rPr>
          <w:rFonts w:ascii="Times New Roman" w:hAnsi="Times New Roman"/>
          <w:sz w:val="28"/>
        </w:rPr>
        <w:t>二、标准编制原则和确定标准主要内容的依据</w:t>
      </w:r>
    </w:p>
    <w:p>
      <w:pPr>
        <w:pStyle w:val="3"/>
        <w:keepNext w:val="0"/>
        <w:keepLines w:val="0"/>
        <w:pageBreakBefore w:val="0"/>
        <w:kinsoku/>
        <w:wordWrap/>
        <w:overflowPunct/>
        <w:topLinePunct w:val="0"/>
        <w:bidi w:val="0"/>
        <w:snapToGrid/>
        <w:spacing w:line="240" w:lineRule="auto"/>
        <w:ind w:firstLine="562"/>
        <w:textAlignment w:val="auto"/>
        <w:rPr>
          <w:rFonts w:ascii="Times New Roman" w:hAnsi="Times New Roman"/>
          <w:sz w:val="28"/>
        </w:rPr>
      </w:pPr>
      <w:r>
        <w:rPr>
          <w:rFonts w:ascii="Times New Roman" w:hAnsi="Times New Roman"/>
          <w:sz w:val="28"/>
        </w:rPr>
        <w:t>（一）编制原则</w:t>
      </w:r>
    </w:p>
    <w:p>
      <w:pPr>
        <w:keepNext w:val="0"/>
        <w:keepLines w:val="0"/>
        <w:pageBreakBefore w:val="0"/>
        <w:kinsoku/>
        <w:wordWrap/>
        <w:overflowPunct/>
        <w:topLinePunct w:val="0"/>
        <w:bidi w:val="0"/>
        <w:snapToGrid/>
        <w:spacing w:line="240" w:lineRule="auto"/>
        <w:ind w:firstLine="420"/>
        <w:textAlignment w:val="auto"/>
        <w:rPr>
          <w:sz w:val="24"/>
        </w:rPr>
      </w:pPr>
      <w:r>
        <w:rPr>
          <w:sz w:val="24"/>
        </w:rPr>
        <w:t>标准制定过程中，深入分析</w:t>
      </w:r>
      <w:r>
        <w:rPr>
          <w:rFonts w:hint="eastAsia"/>
          <w:sz w:val="24"/>
          <w:lang w:val="en-US" w:eastAsia="zh-CN"/>
        </w:rPr>
        <w:t>北京市烤鸭</w:t>
      </w:r>
      <w:r>
        <w:rPr>
          <w:sz w:val="24"/>
        </w:rPr>
        <w:t>加工技术现状，密切联系企业生产实践，确保标准具有较强的科学性和可操作性，便于实施和推广，促进</w:t>
      </w:r>
      <w:r>
        <w:rPr>
          <w:rFonts w:hint="eastAsia"/>
          <w:sz w:val="24"/>
          <w:lang w:val="en-US" w:eastAsia="zh-CN"/>
        </w:rPr>
        <w:t>北京烤鸭</w:t>
      </w:r>
      <w:r>
        <w:rPr>
          <w:sz w:val="24"/>
        </w:rPr>
        <w:t>加工规范化发展。本标准的制定遵循以下原则：</w:t>
      </w:r>
    </w:p>
    <w:p>
      <w:pPr>
        <w:keepNext w:val="0"/>
        <w:keepLines w:val="0"/>
        <w:pageBreakBefore w:val="0"/>
        <w:kinsoku/>
        <w:wordWrap/>
        <w:overflowPunct/>
        <w:topLinePunct w:val="0"/>
        <w:bidi w:val="0"/>
        <w:snapToGrid/>
        <w:spacing w:line="240" w:lineRule="auto"/>
        <w:ind w:firstLine="420"/>
        <w:textAlignment w:val="auto"/>
        <w:rPr>
          <w:sz w:val="24"/>
        </w:rPr>
      </w:pPr>
      <w:r>
        <w:rPr>
          <w:sz w:val="24"/>
        </w:rPr>
        <w:t>一是科学性原则。参考屠宰相关法律、法规、标准和文献资料，结合我国</w:t>
      </w:r>
      <w:r>
        <w:rPr>
          <w:rFonts w:hint="eastAsia"/>
          <w:sz w:val="24"/>
          <w:lang w:val="en-US" w:eastAsia="zh-CN"/>
        </w:rPr>
        <w:t>北京烤鸭</w:t>
      </w:r>
      <w:r>
        <w:rPr>
          <w:sz w:val="24"/>
        </w:rPr>
        <w:t>生产实际和调研情况，科学地确定标准</w:t>
      </w:r>
      <w:r>
        <w:rPr>
          <w:rFonts w:hint="eastAsia"/>
          <w:sz w:val="24"/>
        </w:rPr>
        <w:t>技术要点</w:t>
      </w:r>
      <w:r>
        <w:rPr>
          <w:sz w:val="24"/>
        </w:rPr>
        <w:t>。</w:t>
      </w:r>
    </w:p>
    <w:p>
      <w:pPr>
        <w:keepNext w:val="0"/>
        <w:keepLines w:val="0"/>
        <w:pageBreakBefore w:val="0"/>
        <w:kinsoku/>
        <w:wordWrap/>
        <w:overflowPunct/>
        <w:topLinePunct w:val="0"/>
        <w:bidi w:val="0"/>
        <w:snapToGrid/>
        <w:spacing w:line="240" w:lineRule="auto"/>
        <w:ind w:firstLine="420"/>
        <w:textAlignment w:val="auto"/>
        <w:rPr>
          <w:sz w:val="24"/>
        </w:rPr>
      </w:pPr>
      <w:r>
        <w:rPr>
          <w:sz w:val="24"/>
        </w:rPr>
        <w:t>二是适用性原则。与我国现行屠宰法律、法规、标准</w:t>
      </w:r>
      <w:r>
        <w:rPr>
          <w:rFonts w:hint="eastAsia"/>
          <w:sz w:val="24"/>
          <w:lang w:eastAsia="zh-CN"/>
        </w:rPr>
        <w:t>、</w:t>
      </w:r>
      <w:r>
        <w:rPr>
          <w:rFonts w:hint="eastAsia"/>
          <w:sz w:val="24"/>
          <w:lang w:val="en-US" w:eastAsia="zh-CN"/>
        </w:rPr>
        <w:t>规范性文件</w:t>
      </w:r>
      <w:r>
        <w:rPr>
          <w:rFonts w:hint="eastAsia"/>
          <w:sz w:val="24"/>
        </w:rPr>
        <w:t>相</w:t>
      </w:r>
      <w:r>
        <w:rPr>
          <w:sz w:val="24"/>
        </w:rPr>
        <w:t>协调一致，</w:t>
      </w:r>
      <w:r>
        <w:rPr>
          <w:rFonts w:hint="eastAsia"/>
          <w:sz w:val="24"/>
        </w:rPr>
        <w:t>标准内容便于实施，易于被其他标准或文件所引用，</w:t>
      </w:r>
      <w:r>
        <w:rPr>
          <w:sz w:val="24"/>
        </w:rPr>
        <w:t>确保标准的适用性。</w:t>
      </w:r>
    </w:p>
    <w:p>
      <w:pPr>
        <w:pStyle w:val="3"/>
        <w:keepNext w:val="0"/>
        <w:keepLines w:val="0"/>
        <w:pageBreakBefore w:val="0"/>
        <w:kinsoku/>
        <w:wordWrap/>
        <w:overflowPunct/>
        <w:topLinePunct w:val="0"/>
        <w:bidi w:val="0"/>
        <w:snapToGrid/>
        <w:spacing w:line="240" w:lineRule="auto"/>
        <w:ind w:firstLine="562"/>
        <w:textAlignment w:val="auto"/>
        <w:rPr>
          <w:rFonts w:ascii="Times New Roman" w:hAnsi="Times New Roman"/>
          <w:sz w:val="28"/>
        </w:rPr>
      </w:pPr>
      <w:r>
        <w:rPr>
          <w:rFonts w:ascii="Times New Roman" w:hAnsi="Times New Roman"/>
          <w:sz w:val="28"/>
        </w:rPr>
        <w:t>（二）主要内容的依据</w:t>
      </w:r>
    </w:p>
    <w:p>
      <w:pPr>
        <w:keepNext w:val="0"/>
        <w:keepLines w:val="0"/>
        <w:pageBreakBefore w:val="0"/>
        <w:widowControl/>
        <w:kinsoku/>
        <w:wordWrap/>
        <w:overflowPunct/>
        <w:topLinePunct w:val="0"/>
        <w:bidi w:val="0"/>
        <w:snapToGrid/>
        <w:spacing w:line="240" w:lineRule="auto"/>
        <w:ind w:firstLine="482" w:firstLineChars="200"/>
        <w:textAlignment w:val="auto"/>
        <w:rPr>
          <w:b/>
          <w:sz w:val="24"/>
        </w:rPr>
      </w:pPr>
      <w:r>
        <w:rPr>
          <w:b/>
          <w:sz w:val="24"/>
        </w:rPr>
        <w:t>条文：</w:t>
      </w:r>
    </w:p>
    <w:p>
      <w:pPr>
        <w:keepNext w:val="0"/>
        <w:keepLines w:val="0"/>
        <w:pageBreakBefore w:val="0"/>
        <w:widowControl/>
        <w:kinsoku/>
        <w:wordWrap/>
        <w:overflowPunct/>
        <w:topLinePunct w:val="0"/>
        <w:bidi w:val="0"/>
        <w:snapToGrid/>
        <w:spacing w:line="240" w:lineRule="auto"/>
        <w:ind w:firstLine="482" w:firstLineChars="200"/>
        <w:textAlignment w:val="auto"/>
        <w:rPr>
          <w:sz w:val="24"/>
        </w:rPr>
      </w:pPr>
      <w:r>
        <w:rPr>
          <w:b/>
          <w:sz w:val="24"/>
        </w:rPr>
        <w:t>标准名称：</w:t>
      </w:r>
      <w:r>
        <w:rPr>
          <w:rFonts w:hint="eastAsia"/>
          <w:sz w:val="24"/>
          <w:lang w:val="en-US" w:eastAsia="zh-CN"/>
        </w:rPr>
        <w:t>北京烤鸭</w:t>
      </w:r>
    </w:p>
    <w:p>
      <w:pPr>
        <w:keepNext w:val="0"/>
        <w:keepLines w:val="0"/>
        <w:pageBreakBefore w:val="0"/>
        <w:widowControl/>
        <w:kinsoku/>
        <w:wordWrap/>
        <w:overflowPunct/>
        <w:topLinePunct w:val="0"/>
        <w:bidi w:val="0"/>
        <w:snapToGrid/>
        <w:spacing w:line="240" w:lineRule="auto"/>
        <w:ind w:firstLine="482" w:firstLineChars="200"/>
        <w:textAlignment w:val="auto"/>
        <w:rPr>
          <w:b/>
          <w:sz w:val="24"/>
        </w:rPr>
      </w:pPr>
      <w:r>
        <w:rPr>
          <w:b/>
          <w:sz w:val="24"/>
        </w:rPr>
        <w:t>制定依据：</w:t>
      </w:r>
    </w:p>
    <w:p>
      <w:pPr>
        <w:keepNext w:val="0"/>
        <w:keepLines w:val="0"/>
        <w:pageBreakBefore w:val="0"/>
        <w:kinsoku/>
        <w:wordWrap/>
        <w:overflowPunct/>
        <w:topLinePunct w:val="0"/>
        <w:bidi w:val="0"/>
        <w:snapToGrid/>
        <w:spacing w:line="240" w:lineRule="auto"/>
        <w:ind w:firstLine="480" w:firstLineChars="200"/>
        <w:textAlignment w:val="auto"/>
        <w:rPr>
          <w:rFonts w:hint="eastAsia"/>
          <w:sz w:val="24"/>
          <w:lang w:val="en-US" w:eastAsia="zh-CN"/>
        </w:rPr>
      </w:pPr>
      <w:r>
        <w:rPr>
          <w:rFonts w:hint="eastAsia"/>
          <w:sz w:val="24"/>
          <w:lang w:val="en-US" w:eastAsia="zh-CN"/>
        </w:rPr>
        <w:t>北京烤鸭属北京地方特色食品，是国家级非物质文化遗产。</w:t>
      </w:r>
    </w:p>
    <w:p>
      <w:pPr>
        <w:keepNext w:val="0"/>
        <w:keepLines w:val="0"/>
        <w:pageBreakBefore w:val="0"/>
        <w:kinsoku/>
        <w:wordWrap/>
        <w:overflowPunct/>
        <w:topLinePunct w:val="0"/>
        <w:bidi w:val="0"/>
        <w:snapToGrid/>
        <w:spacing w:line="240" w:lineRule="auto"/>
        <w:ind w:firstLine="480" w:firstLineChars="200"/>
        <w:textAlignment w:val="auto"/>
        <w:rPr>
          <w:rFonts w:hint="eastAsia"/>
          <w:sz w:val="24"/>
          <w:lang w:val="en-US" w:eastAsia="zh-CN"/>
        </w:rPr>
      </w:pPr>
    </w:p>
    <w:p>
      <w:pPr>
        <w:keepNext w:val="0"/>
        <w:keepLines w:val="0"/>
        <w:pageBreakBefore w:val="0"/>
        <w:widowControl/>
        <w:kinsoku/>
        <w:wordWrap/>
        <w:overflowPunct/>
        <w:topLinePunct w:val="0"/>
        <w:bidi w:val="0"/>
        <w:snapToGrid/>
        <w:spacing w:line="240" w:lineRule="auto"/>
        <w:ind w:firstLine="482" w:firstLineChars="200"/>
        <w:textAlignment w:val="auto"/>
        <w:rPr>
          <w:b/>
          <w:sz w:val="24"/>
        </w:rPr>
      </w:pPr>
      <w:r>
        <w:rPr>
          <w:b/>
          <w:sz w:val="24"/>
        </w:rPr>
        <w:t>条文：</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sz w:val="24"/>
        </w:rPr>
      </w:pPr>
      <w:r>
        <w:rPr>
          <w:rFonts w:hint="eastAsia"/>
          <w:sz w:val="24"/>
        </w:rPr>
        <w:t>1　范围</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sz w:val="24"/>
        </w:rPr>
      </w:pPr>
      <w:r>
        <w:rPr>
          <w:rFonts w:hint="eastAsia"/>
          <w:sz w:val="24"/>
        </w:rPr>
        <w:t>本文件规定了北京烤鸭的技术要求、检验规则和标志、标签、包装、运输、贮存。</w:t>
      </w:r>
    </w:p>
    <w:p>
      <w:pPr>
        <w:keepNext w:val="0"/>
        <w:keepLines w:val="0"/>
        <w:pageBreakBefore w:val="0"/>
        <w:widowControl/>
        <w:tabs>
          <w:tab w:val="center" w:pos="4201"/>
          <w:tab w:val="right" w:leader="dot" w:pos="9298"/>
        </w:tabs>
        <w:kinsoku/>
        <w:wordWrap/>
        <w:overflowPunct/>
        <w:topLinePunct w:val="0"/>
        <w:autoSpaceDE w:val="0"/>
        <w:autoSpaceDN w:val="0"/>
        <w:bidi w:val="0"/>
        <w:snapToGrid/>
        <w:spacing w:line="240" w:lineRule="auto"/>
        <w:ind w:firstLine="420" w:firstLineChars="200"/>
        <w:textAlignment w:val="auto"/>
        <w:rPr>
          <w:rFonts w:hint="eastAsia" w:ascii="宋体"/>
          <w:kern w:val="0"/>
          <w:szCs w:val="20"/>
        </w:rPr>
      </w:pPr>
      <w:r>
        <w:rPr>
          <w:rFonts w:hint="eastAsia" w:ascii="宋体"/>
          <w:kern w:val="0"/>
          <w:szCs w:val="20"/>
        </w:rPr>
        <w:t>本文件适用于指在北京行政地域内，以白条鸭为主要原料制作而成、具有北京地方特色的烤鸭。</w:t>
      </w:r>
    </w:p>
    <w:p>
      <w:pPr>
        <w:keepNext w:val="0"/>
        <w:keepLines w:val="0"/>
        <w:pageBreakBefore w:val="0"/>
        <w:widowControl/>
        <w:kinsoku/>
        <w:wordWrap/>
        <w:overflowPunct/>
        <w:topLinePunct w:val="0"/>
        <w:bidi w:val="0"/>
        <w:snapToGrid/>
        <w:spacing w:line="240" w:lineRule="auto"/>
        <w:ind w:firstLine="482" w:firstLineChars="200"/>
        <w:textAlignment w:val="auto"/>
        <w:rPr>
          <w:b/>
          <w:sz w:val="24"/>
        </w:rPr>
      </w:pPr>
      <w:r>
        <w:rPr>
          <w:b/>
          <w:sz w:val="24"/>
        </w:rPr>
        <w:t>制定依据：</w:t>
      </w:r>
    </w:p>
    <w:p>
      <w:pPr>
        <w:keepNext w:val="0"/>
        <w:keepLines w:val="0"/>
        <w:pageBreakBefore w:val="0"/>
        <w:kinsoku/>
        <w:wordWrap/>
        <w:overflowPunct/>
        <w:topLinePunct w:val="0"/>
        <w:bidi w:val="0"/>
        <w:snapToGrid/>
        <w:spacing w:line="240" w:lineRule="auto"/>
        <w:ind w:firstLine="420"/>
        <w:textAlignment w:val="auto"/>
        <w:rPr>
          <w:sz w:val="24"/>
        </w:rPr>
      </w:pPr>
      <w:r>
        <w:rPr>
          <w:sz w:val="24"/>
        </w:rPr>
        <w:t>本条规定了</w:t>
      </w:r>
      <w:r>
        <w:rPr>
          <w:rFonts w:hint="eastAsia"/>
          <w:sz w:val="24"/>
          <w:lang w:val="en-US" w:eastAsia="zh-CN"/>
        </w:rPr>
        <w:t>本文件的主要内容以及文件</w:t>
      </w:r>
      <w:r>
        <w:rPr>
          <w:sz w:val="24"/>
        </w:rPr>
        <w:t>适用范围。</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sz w:val="24"/>
          <w:lang w:val="en-US"/>
        </w:rPr>
      </w:pPr>
      <w:r>
        <w:rPr>
          <w:rFonts w:hint="eastAsia"/>
          <w:sz w:val="24"/>
          <w:lang w:val="en-US" w:eastAsia="zh-CN"/>
        </w:rPr>
        <w:t>经过相关调研，目前企业加工采用的工艺为</w:t>
      </w:r>
      <w:r>
        <w:rPr>
          <w:rFonts w:hint="eastAsia"/>
          <w:sz w:val="24"/>
        </w:rPr>
        <w:t>以白条鸭为主要原料制作而成</w:t>
      </w:r>
      <w:r>
        <w:rPr>
          <w:rFonts w:hint="eastAsia"/>
          <w:sz w:val="24"/>
          <w:lang w:val="en-US" w:eastAsia="zh-CN"/>
        </w:rPr>
        <w:t>，因强调北京特色，所以本文件规定，于在北京行政区域内加工的烤鸭放可以叫北京烤鸭。</w:t>
      </w:r>
    </w:p>
    <w:p>
      <w:pPr>
        <w:keepNext w:val="0"/>
        <w:keepLines w:val="0"/>
        <w:pageBreakBefore w:val="0"/>
        <w:kinsoku/>
        <w:wordWrap/>
        <w:overflowPunct/>
        <w:topLinePunct w:val="0"/>
        <w:bidi w:val="0"/>
        <w:snapToGrid/>
        <w:spacing w:line="240" w:lineRule="auto"/>
        <w:ind w:firstLine="420"/>
        <w:textAlignment w:val="auto"/>
        <w:rPr>
          <w:rFonts w:hint="default" w:eastAsia="宋体"/>
          <w:sz w:val="24"/>
          <w:lang w:val="en-US" w:eastAsia="zh-CN"/>
        </w:rPr>
      </w:pPr>
    </w:p>
    <w:p>
      <w:pPr>
        <w:keepNext w:val="0"/>
        <w:keepLines w:val="0"/>
        <w:pageBreakBefore w:val="0"/>
        <w:widowControl/>
        <w:kinsoku/>
        <w:wordWrap/>
        <w:overflowPunct/>
        <w:topLinePunct w:val="0"/>
        <w:bidi w:val="0"/>
        <w:snapToGrid/>
        <w:spacing w:line="240" w:lineRule="auto"/>
        <w:ind w:firstLine="482" w:firstLineChars="200"/>
        <w:textAlignment w:val="auto"/>
        <w:rPr>
          <w:b/>
          <w:sz w:val="24"/>
        </w:rPr>
      </w:pPr>
      <w:r>
        <w:rPr>
          <w:b/>
          <w:sz w:val="24"/>
        </w:rPr>
        <w:t>条文：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GB/T 191  包装储运图示标志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2726  食品安全国家标准 熟肉制品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2760  食品安全国家标准 食品添加剂使用标准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2762  食品安全国家标准 食品中污染物限量标准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2763  食品安全国家标准  食品中农药最大残留限量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 xml:space="preserve">GB 4789.2 </w:t>
      </w:r>
      <w:r>
        <w:rPr>
          <w:rFonts w:hint="eastAsia"/>
          <w:sz w:val="24"/>
          <w:lang w:val="en-US" w:eastAsia="zh-CN"/>
        </w:rPr>
        <w:t xml:space="preserve"> </w:t>
      </w:r>
      <w:r>
        <w:rPr>
          <w:rFonts w:hint="eastAsia"/>
          <w:sz w:val="24"/>
        </w:rPr>
        <w:t>食品安全国家标准 食品微生物学检验 菌落总数测定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 xml:space="preserve">GB 4789.3 </w:t>
      </w:r>
      <w:r>
        <w:rPr>
          <w:rFonts w:hint="eastAsia"/>
          <w:sz w:val="24"/>
          <w:lang w:val="en-US" w:eastAsia="zh-CN"/>
        </w:rPr>
        <w:t xml:space="preserve"> </w:t>
      </w:r>
      <w:r>
        <w:rPr>
          <w:rFonts w:hint="eastAsia"/>
          <w:sz w:val="24"/>
        </w:rPr>
        <w:t>食品安全国家标准 食品微生物学检验 大肠菌群计数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5009.3  食品安全国家标准 食品中水分的测定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5009.5  食品安全国家标准 食品中蛋白质的测定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5009.44  食品安全国家标准  食品中氯化物的测定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5749  生活饮用水卫生标准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7718  食品安全国家标准 预包装食品标签通则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14881  食品安全国家标准  食品生产通用卫生规范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default"/>
          <w:sz w:val="24"/>
          <w:lang w:val="en-US" w:eastAsia="zh-CN"/>
        </w:rPr>
      </w:pPr>
      <w:r>
        <w:rPr>
          <w:rFonts w:hint="eastAsia"/>
          <w:sz w:val="24"/>
          <w:lang w:val="en-US" w:eastAsia="zh-CN"/>
        </w:rPr>
        <w:t>GB 16869  鲜、冻禽产品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19303  熟肉制品企业生产卫生规范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20799  食品安全国家标准 肉和肉制品经营卫生规范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28050  食品安全国家标准 预包装食品营养标签通则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GB 29921  食品安全国家标准 预包装食品中致病菌限量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rPr>
      </w:pPr>
      <w:r>
        <w:rPr>
          <w:rFonts w:hint="eastAsia"/>
          <w:sz w:val="24"/>
        </w:rPr>
        <w:t>JJF 1070  定量包装商品净含量计量检验规则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b/>
          <w:sz w:val="24"/>
        </w:rPr>
      </w:pPr>
      <w:r>
        <w:rPr>
          <w:b/>
          <w:sz w:val="24"/>
        </w:rPr>
        <w:t>制定依据：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sz w:val="24"/>
        </w:rPr>
      </w:pPr>
      <w:r>
        <w:rPr>
          <w:sz w:val="24"/>
        </w:rPr>
        <w:t>本条</w:t>
      </w:r>
      <w:r>
        <w:rPr>
          <w:rFonts w:hint="eastAsia"/>
          <w:sz w:val="24"/>
          <w:lang w:val="en-US" w:eastAsia="zh-CN"/>
        </w:rPr>
        <w:t>按照GB/T 1.1的要求，</w:t>
      </w:r>
      <w:r>
        <w:rPr>
          <w:sz w:val="24"/>
        </w:rPr>
        <w:t>列出了</w:t>
      </w:r>
      <w:r>
        <w:rPr>
          <w:rFonts w:hint="eastAsia"/>
          <w:sz w:val="24"/>
          <w:lang w:val="en-US" w:eastAsia="zh-CN"/>
        </w:rPr>
        <w:t>在本文件</w:t>
      </w:r>
      <w:r>
        <w:rPr>
          <w:sz w:val="24"/>
        </w:rPr>
        <w:t>中规范引用的</w:t>
      </w:r>
      <w:r>
        <w:rPr>
          <w:rFonts w:hint="eastAsia"/>
          <w:sz w:val="24"/>
          <w:lang w:val="en-US" w:eastAsia="zh-CN"/>
        </w:rPr>
        <w:t>相关</w:t>
      </w:r>
      <w:r>
        <w:rPr>
          <w:sz w:val="24"/>
        </w:rPr>
        <w:t>文件清单。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b/>
          <w:sz w:val="24"/>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b/>
          <w:sz w:val="24"/>
        </w:rPr>
      </w:pPr>
      <w:r>
        <w:rPr>
          <w:b/>
          <w:sz w:val="24"/>
        </w:rPr>
        <w:t>条文：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sz w:val="24"/>
        </w:rPr>
      </w:pPr>
      <w:r>
        <w:rPr>
          <w:rFonts w:hint="eastAsia"/>
          <w:sz w:val="24"/>
          <w:lang w:val="en-US" w:eastAsia="zh-CN"/>
        </w:rPr>
        <w:t xml:space="preserve">3 </w:t>
      </w:r>
      <w:r>
        <w:rPr>
          <w:rFonts w:hint="eastAsia"/>
          <w:sz w:val="24"/>
        </w:rPr>
        <w:t>术语和定义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sz w:val="24"/>
        </w:rPr>
      </w:pPr>
      <w:r>
        <w:rPr>
          <w:rFonts w:hint="default"/>
          <w:sz w:val="24"/>
        </w:rPr>
        <w:t>下列术语和定义适用于本文件</w:t>
      </w:r>
      <w:r>
        <w:rPr>
          <w:rFonts w:hint="eastAsia"/>
          <w:sz w:val="24"/>
          <w:lang w:eastAsia="zh-CN"/>
        </w:rPr>
        <w:t>。</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sz w:val="24"/>
          <w:lang w:val="en-US" w:eastAsia="zh-CN"/>
        </w:rPr>
      </w:pPr>
      <w:r>
        <w:rPr>
          <w:rFonts w:hint="eastAsia"/>
          <w:sz w:val="24"/>
          <w:lang w:val="en-US" w:eastAsia="zh-CN"/>
        </w:rPr>
        <w:t xml:space="preserve">3.1 </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sz w:val="24"/>
          <w:lang w:val="en-US" w:eastAsia="zh-CN"/>
        </w:rPr>
      </w:pPr>
      <w:r>
        <w:rPr>
          <w:rFonts w:hint="eastAsia"/>
          <w:sz w:val="24"/>
          <w:lang w:val="en-US" w:eastAsia="zh-CN"/>
        </w:rPr>
        <w:t>北京烤鸭 Beijing roast duck</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sz w:val="24"/>
          <w:lang w:val="en-US" w:eastAsia="zh-CN"/>
        </w:rPr>
      </w:pPr>
      <w:r>
        <w:rPr>
          <w:rFonts w:hint="eastAsia"/>
          <w:sz w:val="24"/>
          <w:lang w:val="en-US" w:eastAsia="zh-CN"/>
        </w:rPr>
        <w:t>指北京行政地域内，以白条鸭为主要原料，不添加亚硝酸盐，配以辅料，经烫坯、上色、烘干、烤制等特定工艺制作而成、具有北京地方特色的烤鸭</w:t>
      </w:r>
    </w:p>
    <w:p>
      <w:pPr>
        <w:keepNext w:val="0"/>
        <w:keepLines w:val="0"/>
        <w:pageBreakBefore w:val="0"/>
        <w:widowControl/>
        <w:kinsoku/>
        <w:wordWrap/>
        <w:overflowPunct/>
        <w:topLinePunct w:val="0"/>
        <w:bidi w:val="0"/>
        <w:snapToGrid/>
        <w:spacing w:line="240" w:lineRule="auto"/>
        <w:ind w:firstLine="482" w:firstLineChars="200"/>
        <w:textAlignment w:val="auto"/>
        <w:rPr>
          <w:b/>
          <w:sz w:val="24"/>
        </w:rPr>
      </w:pPr>
      <w:r>
        <w:rPr>
          <w:b/>
          <w:sz w:val="24"/>
        </w:rPr>
        <w:t>制定依据：</w:t>
      </w:r>
    </w:p>
    <w:p>
      <w:pPr>
        <w:keepNext w:val="0"/>
        <w:keepLines w:val="0"/>
        <w:pageBreakBefore w:val="0"/>
        <w:kinsoku/>
        <w:wordWrap/>
        <w:overflowPunct/>
        <w:topLinePunct w:val="0"/>
        <w:bidi w:val="0"/>
        <w:snapToGrid/>
        <w:spacing w:line="240" w:lineRule="auto"/>
        <w:ind w:firstLine="420"/>
        <w:textAlignment w:val="auto"/>
        <w:rPr>
          <w:sz w:val="24"/>
        </w:rPr>
      </w:pPr>
      <w:r>
        <w:rPr>
          <w:sz w:val="24"/>
        </w:rPr>
        <w:t>本条</w:t>
      </w:r>
      <w:r>
        <w:rPr>
          <w:rFonts w:hint="eastAsia"/>
          <w:sz w:val="24"/>
          <w:lang w:val="en-US" w:eastAsia="zh-CN"/>
        </w:rPr>
        <w:t>结合现有北京烤鸭生产企业的生产方式，规范</w:t>
      </w:r>
      <w:r>
        <w:rPr>
          <w:sz w:val="24"/>
        </w:rPr>
        <w:t>定义了</w:t>
      </w:r>
      <w:r>
        <w:rPr>
          <w:rFonts w:hint="eastAsia"/>
          <w:sz w:val="24"/>
          <w:lang w:val="en-US" w:eastAsia="zh-CN"/>
        </w:rPr>
        <w:t>北京烤鸭</w:t>
      </w:r>
      <w:r>
        <w:rPr>
          <w:sz w:val="24"/>
        </w:rPr>
        <w:t>的概念</w:t>
      </w:r>
      <w:r>
        <w:rPr>
          <w:rFonts w:hint="eastAsia"/>
          <w:sz w:val="24"/>
          <w:lang w:eastAsia="zh-CN"/>
        </w:rPr>
        <w:t>，</w:t>
      </w:r>
      <w:r>
        <w:rPr>
          <w:rFonts w:hint="eastAsia"/>
          <w:sz w:val="24"/>
          <w:lang w:val="en-US" w:eastAsia="zh-CN"/>
        </w:rPr>
        <w:t>明确了原料与工艺要求，而且强调不添加亚硝酸盐，与市面上其他工业化加工的烤鸭进行区别。</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b/>
          <w:sz w:val="24"/>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b/>
          <w:sz w:val="24"/>
        </w:rPr>
      </w:pPr>
      <w:r>
        <w:rPr>
          <w:b/>
          <w:sz w:val="24"/>
        </w:rPr>
        <w:t>条文：</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val="0"/>
          <w:bCs/>
          <w:sz w:val="24"/>
          <w:lang w:eastAsia="zh-CN"/>
        </w:rPr>
      </w:pPr>
      <w:r>
        <w:rPr>
          <w:rFonts w:hint="eastAsia" w:ascii="宋体" w:hAnsi="宋体" w:eastAsia="宋体" w:cs="宋体"/>
          <w:b w:val="0"/>
          <w:bCs/>
          <w:sz w:val="24"/>
          <w:lang w:eastAsia="zh-CN"/>
        </w:rPr>
        <w:t>4　技术要求</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val="0"/>
          <w:bCs/>
          <w:sz w:val="24"/>
          <w:lang w:eastAsia="zh-CN"/>
        </w:rPr>
      </w:pPr>
      <w:r>
        <w:rPr>
          <w:rFonts w:hint="eastAsia" w:ascii="宋体" w:hAnsi="宋体" w:eastAsia="宋体" w:cs="宋体"/>
          <w:b w:val="0"/>
          <w:bCs/>
          <w:sz w:val="24"/>
          <w:lang w:eastAsia="zh-CN"/>
        </w:rPr>
        <w:t>4.1　原辅料要求</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lang w:eastAsia="zh-CN"/>
        </w:rPr>
        <w:t>4.</w:t>
      </w:r>
      <w:r>
        <w:rPr>
          <w:rFonts w:hint="eastAsia" w:ascii="宋体" w:hAnsi="宋体" w:eastAsia="宋体" w:cs="宋体"/>
          <w:b w:val="0"/>
          <w:bCs/>
          <w:sz w:val="24"/>
        </w:rPr>
        <w:t>1.1 白条鸭</w:t>
      </w:r>
      <w:r>
        <w:rPr>
          <w:rFonts w:hint="eastAsia" w:ascii="宋体" w:hAnsi="宋体" w:eastAsia="宋体" w:cs="宋体"/>
          <w:b w:val="0"/>
          <w:bCs/>
          <w:sz w:val="24"/>
          <w:lang w:val="en-US" w:eastAsia="zh-CN"/>
        </w:rPr>
        <w:t>应</w:t>
      </w:r>
      <w:r>
        <w:rPr>
          <w:rFonts w:hint="eastAsia" w:ascii="宋体" w:hAnsi="宋体" w:eastAsia="宋体" w:cs="宋体"/>
          <w:b w:val="0"/>
          <w:bCs/>
          <w:sz w:val="24"/>
        </w:rPr>
        <w:t>符合GB 2707 、GB 16869的规定。</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lang w:eastAsia="zh-CN"/>
        </w:rPr>
        <w:t>4.</w:t>
      </w:r>
      <w:r>
        <w:rPr>
          <w:rFonts w:hint="eastAsia" w:ascii="宋体" w:hAnsi="宋体" w:eastAsia="宋体" w:cs="宋体"/>
          <w:b w:val="0"/>
          <w:bCs/>
          <w:sz w:val="24"/>
        </w:rPr>
        <w:t>1.2 各种辅料</w:t>
      </w:r>
      <w:r>
        <w:rPr>
          <w:rFonts w:hint="eastAsia" w:ascii="宋体" w:hAnsi="宋体" w:eastAsia="宋体" w:cs="宋体"/>
          <w:b w:val="0"/>
          <w:bCs/>
          <w:sz w:val="24"/>
          <w:lang w:val="en-US" w:eastAsia="zh-CN"/>
        </w:rPr>
        <w:t>应</w:t>
      </w:r>
      <w:r>
        <w:rPr>
          <w:rFonts w:hint="eastAsia" w:ascii="宋体" w:hAnsi="宋体" w:eastAsia="宋体" w:cs="宋体"/>
          <w:b w:val="0"/>
          <w:bCs/>
          <w:sz w:val="24"/>
        </w:rPr>
        <w:t>符合相应国家标准、行业标准的规定。</w:t>
      </w:r>
    </w:p>
    <w:p>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lang w:eastAsia="zh-CN"/>
        </w:rPr>
        <w:t>4.</w:t>
      </w:r>
      <w:r>
        <w:rPr>
          <w:rFonts w:hint="eastAsia" w:ascii="宋体" w:hAnsi="宋体" w:eastAsia="宋体" w:cs="宋体"/>
          <w:b w:val="0"/>
          <w:bCs/>
          <w:sz w:val="24"/>
        </w:rPr>
        <w:t>1.3 食品添加剂应符合相关国家标准或行业标准的规定，使用应符合GB 2760的规定。</w:t>
      </w:r>
    </w:p>
    <w:p>
      <w:pPr>
        <w:keepNext w:val="0"/>
        <w:keepLines w:val="0"/>
        <w:pageBreakBefore w:val="0"/>
        <w:widowControl/>
        <w:kinsoku/>
        <w:wordWrap/>
        <w:overflowPunct/>
        <w:topLinePunct w:val="0"/>
        <w:bidi w:val="0"/>
        <w:snapToGrid/>
        <w:spacing w:line="240" w:lineRule="auto"/>
        <w:ind w:left="479" w:leftChars="228" w:firstLine="0" w:firstLineChars="0"/>
        <w:textAlignment w:val="auto"/>
        <w:rPr>
          <w:b/>
          <w:sz w:val="24"/>
        </w:rPr>
      </w:pPr>
      <w:r>
        <w:rPr>
          <w:b/>
          <w:sz w:val="24"/>
        </w:rPr>
        <w:t>制定依据：</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GB 2707 食品安全国家标准 鲜（冻）畜、禽产品</w:t>
      </w:r>
      <w:r>
        <w:rPr>
          <w:rFonts w:hint="eastAsia" w:ascii="宋体" w:hAnsi="宋体" w:eastAsia="宋体" w:cs="宋体"/>
          <w:i w:val="0"/>
          <w:caps w:val="0"/>
          <w:color w:val="333333"/>
          <w:spacing w:val="0"/>
          <w:sz w:val="24"/>
          <w:szCs w:val="24"/>
          <w:shd w:val="clear" w:fill="FFFFFF"/>
          <w:lang w:val="en-US" w:eastAsia="zh-CN"/>
        </w:rPr>
        <w:t>及</w:t>
      </w:r>
      <w:r>
        <w:rPr>
          <w:rFonts w:hint="eastAsia" w:ascii="宋体" w:hAnsi="宋体" w:eastAsia="宋体" w:cs="宋体"/>
          <w:i w:val="0"/>
          <w:caps w:val="0"/>
          <w:color w:val="333333"/>
          <w:spacing w:val="0"/>
          <w:sz w:val="24"/>
          <w:szCs w:val="24"/>
          <w:shd w:val="clear" w:fill="FFFFFF"/>
        </w:rPr>
        <w:t>GB 16869鲜、冻禽产品</w:t>
      </w:r>
      <w:r>
        <w:rPr>
          <w:rFonts w:hint="eastAsia" w:ascii="宋体" w:hAnsi="宋体" w:eastAsia="宋体" w:cs="宋体"/>
          <w:i w:val="0"/>
          <w:caps w:val="0"/>
          <w:color w:val="333333"/>
          <w:spacing w:val="0"/>
          <w:sz w:val="24"/>
          <w:szCs w:val="24"/>
          <w:shd w:val="clear" w:fill="FFFFFF"/>
          <w:lang w:val="en-US" w:eastAsia="zh-CN"/>
        </w:rPr>
        <w:t>中详细规范了鲜冻禽产品的技术、理化要求，本文件进行参考。</w:t>
      </w:r>
      <w:r>
        <w:rPr>
          <w:rFonts w:hint="eastAsia" w:ascii="宋体" w:hAnsi="宋体" w:eastAsia="宋体" w:cs="宋体"/>
          <w:i w:val="0"/>
          <w:caps w:val="0"/>
          <w:color w:val="333333"/>
          <w:spacing w:val="0"/>
          <w:sz w:val="24"/>
          <w:szCs w:val="24"/>
          <w:shd w:val="clear" w:fill="FFFFFF"/>
        </w:rPr>
        <w:t xml:space="preserve">GB 2760 《食品安全国家标准 食品添加剂使用标准》中规定了食品添加剂的使用原则、允许使用的食品添加剂品种、使用范围及最大使用量或残留量，本文件进行了参考。 </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val="0"/>
          <w:bCs/>
          <w:sz w:val="24"/>
        </w:rPr>
      </w:pPr>
      <w:r>
        <w:rPr>
          <w:b/>
          <w:sz w:val="24"/>
        </w:rPr>
        <w:t>条文：</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sz w:val="24"/>
        </w:rPr>
      </w:pPr>
      <w:r>
        <w:rPr>
          <w:rFonts w:hint="eastAsia"/>
          <w:sz w:val="24"/>
          <w:lang w:val="en-US" w:eastAsia="zh-CN"/>
        </w:rPr>
        <w:t>4</w:t>
      </w:r>
      <w:r>
        <w:rPr>
          <w:rFonts w:hint="eastAsia"/>
          <w:sz w:val="24"/>
        </w:rPr>
        <w:t>.2　生产加工要求</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sz w:val="24"/>
        </w:rPr>
      </w:pPr>
      <w:r>
        <w:rPr>
          <w:rFonts w:hint="eastAsia"/>
          <w:sz w:val="24"/>
        </w:rPr>
        <w:t>应符合GB 14881及GB</w:t>
      </w:r>
      <w:r>
        <w:rPr>
          <w:rFonts w:hint="eastAsia"/>
          <w:sz w:val="24"/>
          <w:lang w:val="en-US" w:eastAsia="zh-CN"/>
        </w:rPr>
        <w:t xml:space="preserve"> </w:t>
      </w:r>
      <w:r>
        <w:rPr>
          <w:rFonts w:hint="eastAsia"/>
          <w:sz w:val="24"/>
        </w:rPr>
        <w:t>19303的规定。</w:t>
      </w:r>
    </w:p>
    <w:p>
      <w:pPr>
        <w:keepNext w:val="0"/>
        <w:keepLines w:val="0"/>
        <w:pageBreakBefore w:val="0"/>
        <w:widowControl/>
        <w:kinsoku/>
        <w:wordWrap/>
        <w:overflowPunct/>
        <w:topLinePunct w:val="0"/>
        <w:bidi w:val="0"/>
        <w:snapToGrid/>
        <w:spacing w:line="240" w:lineRule="auto"/>
        <w:ind w:firstLine="482" w:firstLineChars="200"/>
        <w:textAlignment w:val="auto"/>
        <w:rPr>
          <w:b/>
          <w:sz w:val="24"/>
        </w:rPr>
      </w:pPr>
      <w:r>
        <w:rPr>
          <w:b/>
          <w:sz w:val="24"/>
        </w:rPr>
        <w:t>制定依据：</w:t>
      </w:r>
    </w:p>
    <w:p>
      <w:pPr>
        <w:keepNext w:val="0"/>
        <w:keepLines w:val="0"/>
        <w:pageBreakBefore w:val="0"/>
        <w:kinsoku/>
        <w:wordWrap/>
        <w:overflowPunct/>
        <w:topLinePunct w:val="0"/>
        <w:bidi w:val="0"/>
        <w:snapToGrid/>
        <w:spacing w:line="240" w:lineRule="auto"/>
        <w:ind w:firstLine="420"/>
        <w:textAlignment w:val="auto"/>
        <w:rPr>
          <w:sz w:val="24"/>
        </w:rPr>
      </w:pPr>
      <w:r>
        <w:rPr>
          <w:sz w:val="24"/>
        </w:rPr>
        <w:t>本条规定了</w:t>
      </w:r>
      <w:r>
        <w:rPr>
          <w:rFonts w:hint="eastAsia"/>
          <w:sz w:val="24"/>
          <w:lang w:val="en-US" w:eastAsia="zh-CN"/>
        </w:rPr>
        <w:t>北京烤鸭加工的</w:t>
      </w:r>
      <w:r>
        <w:rPr>
          <w:rFonts w:hint="eastAsia"/>
          <w:sz w:val="24"/>
        </w:rPr>
        <w:t>基本</w:t>
      </w:r>
      <w:r>
        <w:rPr>
          <w:sz w:val="24"/>
        </w:rPr>
        <w:t>要求</w:t>
      </w:r>
      <w:r>
        <w:rPr>
          <w:rFonts w:hint="eastAsia"/>
          <w:sz w:val="24"/>
          <w:lang w:val="en-US" w:eastAsia="zh-CN"/>
        </w:rPr>
        <w:t>，以保证产品质量。</w:t>
      </w:r>
    </w:p>
    <w:p>
      <w:pPr>
        <w:keepNext w:val="0"/>
        <w:keepLines w:val="0"/>
        <w:pageBreakBefore w:val="0"/>
        <w:kinsoku/>
        <w:wordWrap/>
        <w:overflowPunct/>
        <w:topLinePunct w:val="0"/>
        <w:bidi w:val="0"/>
        <w:snapToGrid/>
        <w:spacing w:line="240" w:lineRule="auto"/>
        <w:ind w:firstLine="420"/>
        <w:textAlignment w:val="auto"/>
        <w:rPr>
          <w:b/>
          <w:sz w:val="24"/>
        </w:rPr>
      </w:pPr>
      <w:r>
        <w:rPr>
          <w:sz w:val="24"/>
        </w:rPr>
        <w:t>卫生控制是</w:t>
      </w:r>
      <w:r>
        <w:rPr>
          <w:rFonts w:hint="eastAsia"/>
          <w:sz w:val="24"/>
          <w:lang w:val="en-US" w:eastAsia="zh-CN"/>
        </w:rPr>
        <w:t>肉制品</w:t>
      </w:r>
      <w:r>
        <w:rPr>
          <w:sz w:val="24"/>
        </w:rPr>
        <w:t>加工企业保证肉品质量安全的重点，贯穿于整个生产过程。</w:t>
      </w:r>
      <w:r>
        <w:rPr>
          <w:rFonts w:hint="eastAsia"/>
          <w:sz w:val="24"/>
        </w:rPr>
        <w:t xml:space="preserve">GB 14881 </w:t>
      </w:r>
      <w:r>
        <w:rPr>
          <w:sz w:val="24"/>
        </w:rPr>
        <w:t>《</w:t>
      </w:r>
      <w:r>
        <w:rPr>
          <w:rFonts w:hint="eastAsia"/>
          <w:sz w:val="24"/>
        </w:rPr>
        <w:t>食品安全国家标准 食品生产通用卫生规范</w:t>
      </w:r>
      <w:r>
        <w:rPr>
          <w:sz w:val="24"/>
        </w:rPr>
        <w:t>》对</w:t>
      </w:r>
      <w:r>
        <w:rPr>
          <w:rFonts w:hint="eastAsia"/>
          <w:sz w:val="24"/>
        </w:rPr>
        <w:t>食品生产过程中原料采购、加工、包装、贮存和运输等环节的场所、设施、人员的基本要求和管理准则</w:t>
      </w:r>
      <w:r>
        <w:rPr>
          <w:sz w:val="24"/>
        </w:rPr>
        <w:t>均作了规定。</w:t>
      </w:r>
      <w:r>
        <w:rPr>
          <w:rFonts w:hint="eastAsia"/>
          <w:sz w:val="24"/>
        </w:rPr>
        <w:t>GB 19303</w:t>
      </w:r>
      <w:r>
        <w:rPr>
          <w:rFonts w:hint="eastAsia"/>
          <w:sz w:val="24"/>
          <w:lang w:eastAsia="zh-CN"/>
        </w:rPr>
        <w:t>《</w:t>
      </w:r>
      <w:r>
        <w:rPr>
          <w:rFonts w:hint="eastAsia"/>
          <w:sz w:val="24"/>
        </w:rPr>
        <w:t>熟肉制品企业生产卫生规范</w:t>
      </w:r>
      <w:r>
        <w:rPr>
          <w:rFonts w:hint="eastAsia"/>
          <w:sz w:val="24"/>
          <w:lang w:eastAsia="zh-CN"/>
        </w:rPr>
        <w:t>》</w:t>
      </w:r>
      <w:r>
        <w:rPr>
          <w:rFonts w:hint="eastAsia"/>
          <w:sz w:val="24"/>
          <w:lang w:val="en-US" w:eastAsia="zh-CN"/>
        </w:rPr>
        <w:t>中对熟肉及熟肉制品加工企业的工厂设计与设施、卫生管理、生产过程、卫生质量控制和人员等方面的基本卫生要求做了详细规定</w:t>
      </w:r>
      <w:r>
        <w:rPr>
          <w:sz w:val="24"/>
        </w:rPr>
        <w:t>。按照严格的生产规程和卫生要求进行生产，</w:t>
      </w:r>
      <w:r>
        <w:rPr>
          <w:rFonts w:hint="eastAsia"/>
          <w:sz w:val="24"/>
          <w:lang w:val="en-US" w:eastAsia="zh-CN"/>
        </w:rPr>
        <w:t>可基本保证加工过程的产品质量</w:t>
      </w:r>
      <w:r>
        <w:rPr>
          <w:sz w:val="24"/>
        </w:rPr>
        <w:t>。</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sz w:val="24"/>
        </w:rPr>
      </w:pPr>
      <w:r>
        <w:rPr>
          <w:b/>
          <w:sz w:val="24"/>
        </w:rPr>
        <w:t>条文：</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sz w:val="24"/>
        </w:rPr>
      </w:pPr>
      <w:r>
        <w:rPr>
          <w:rFonts w:hint="eastAsia"/>
          <w:sz w:val="24"/>
          <w:lang w:val="en-US" w:eastAsia="zh-CN"/>
        </w:rPr>
        <w:t xml:space="preserve">4.3 </w:t>
      </w:r>
      <w:r>
        <w:rPr>
          <w:rFonts w:hint="eastAsia"/>
          <w:sz w:val="24"/>
        </w:rPr>
        <w:t xml:space="preserve"> 感官要求</w:t>
      </w:r>
    </w:p>
    <w:p>
      <w:pPr>
        <w:pStyle w:val="16"/>
        <w:keepNext w:val="0"/>
        <w:keepLines w:val="0"/>
        <w:pageBreakBefore w:val="0"/>
        <w:numPr>
          <w:ilvl w:val="0"/>
          <w:numId w:val="0"/>
        </w:numPr>
        <w:kinsoku/>
        <w:wordWrap/>
        <w:overflowPunct/>
        <w:topLinePunct w:val="0"/>
        <w:bidi w:val="0"/>
        <w:adjustRightInd/>
        <w:snapToGrid/>
        <w:spacing w:before="0" w:beforeLines="0" w:after="0" w:afterLines="0" w:line="240" w:lineRule="auto"/>
        <w:ind w:leftChars="0" w:firstLine="420" w:firstLineChars="200"/>
        <w:textAlignment w:val="auto"/>
        <w:rPr>
          <w:rFonts w:hint="eastAsia"/>
          <w:highlight w:val="none"/>
        </w:rPr>
      </w:pPr>
      <w:r>
        <w:rPr>
          <w:rFonts w:hint="eastAsia"/>
          <w:highlight w:val="none"/>
        </w:rPr>
        <w:t>应符合表1要求。</w:t>
      </w:r>
    </w:p>
    <w:p>
      <w:pPr>
        <w:pStyle w:val="16"/>
        <w:keepNext w:val="0"/>
        <w:keepLines w:val="0"/>
        <w:pageBreakBefore w:val="0"/>
        <w:numPr>
          <w:ilvl w:val="0"/>
          <w:numId w:val="0"/>
        </w:numPr>
        <w:kinsoku/>
        <w:wordWrap/>
        <w:overflowPunct/>
        <w:topLinePunct w:val="0"/>
        <w:bidi w:val="0"/>
        <w:adjustRightInd/>
        <w:snapToGrid/>
        <w:spacing w:before="0" w:beforeLines="0" w:after="0" w:afterLines="0" w:line="240" w:lineRule="auto"/>
        <w:ind w:leftChars="0"/>
        <w:jc w:val="center"/>
        <w:textAlignment w:val="auto"/>
        <w:rPr>
          <w:rFonts w:hint="eastAsia" w:ascii="黑体" w:eastAsia="黑体"/>
          <w:highlight w:val="none"/>
        </w:rPr>
      </w:pPr>
      <w:r>
        <w:rPr>
          <w:rFonts w:hint="eastAsia" w:ascii="黑体" w:eastAsia="黑体"/>
          <w:highlight w:val="none"/>
        </w:rPr>
        <w:t>表1 感官要求</w:t>
      </w:r>
    </w:p>
    <w:tbl>
      <w:tblPr>
        <w:tblStyle w:val="8"/>
        <w:tblW w:w="83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numPr>
                <w:ilvl w:val="0"/>
                <w:numId w:val="0"/>
              </w:numPr>
              <w:kinsoku/>
              <w:wordWrap/>
              <w:overflowPunct/>
              <w:topLinePunct w:val="0"/>
              <w:autoSpaceDE w:val="0"/>
              <w:autoSpaceDN w:val="0"/>
              <w:bidi w:val="0"/>
              <w:snapToGrid/>
              <w:spacing w:before="0" w:beforeLines="0" w:after="0" w:afterLines="0" w:line="240" w:lineRule="auto"/>
              <w:ind w:leftChars="0"/>
              <w:jc w:val="both"/>
              <w:textAlignment w:val="auto"/>
              <w:rPr>
                <w:rFonts w:hAnsi="宋体"/>
                <w:sz w:val="18"/>
                <w:szCs w:val="18"/>
                <w:highlight w:val="none"/>
              </w:rPr>
            </w:pPr>
            <w:r>
              <w:rPr>
                <w:rFonts w:hint="eastAsia" w:hAnsi="宋体"/>
                <w:sz w:val="18"/>
                <w:szCs w:val="18"/>
                <w:highlight w:val="none"/>
              </w:rPr>
              <w:t>项 目</w:t>
            </w:r>
          </w:p>
        </w:tc>
        <w:tc>
          <w:tcPr>
            <w:tcW w:w="6781"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numPr>
                <w:ilvl w:val="0"/>
                <w:numId w:val="0"/>
              </w:numPr>
              <w:kinsoku/>
              <w:wordWrap/>
              <w:overflowPunct/>
              <w:topLinePunct w:val="0"/>
              <w:autoSpaceDE w:val="0"/>
              <w:autoSpaceDN w:val="0"/>
              <w:bidi w:val="0"/>
              <w:snapToGrid/>
              <w:spacing w:before="0" w:beforeLines="0" w:after="0" w:afterLines="0" w:line="240" w:lineRule="auto"/>
              <w:ind w:leftChars="0"/>
              <w:jc w:val="both"/>
              <w:textAlignment w:val="auto"/>
              <w:rPr>
                <w:rFonts w:hAnsi="宋体"/>
                <w:sz w:val="18"/>
                <w:szCs w:val="18"/>
                <w:highlight w:val="none"/>
              </w:rPr>
            </w:pPr>
            <w:r>
              <w:rPr>
                <w:rFonts w:hint="eastAsia" w:hAnsi="宋体"/>
                <w:sz w:val="18"/>
                <w:szCs w:val="18"/>
                <w:highlight w:val="none"/>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numPr>
                <w:ilvl w:val="0"/>
                <w:numId w:val="0"/>
              </w:numPr>
              <w:kinsoku/>
              <w:wordWrap/>
              <w:overflowPunct/>
              <w:topLinePunct w:val="0"/>
              <w:autoSpaceDE w:val="0"/>
              <w:autoSpaceDN w:val="0"/>
              <w:bidi w:val="0"/>
              <w:snapToGrid/>
              <w:spacing w:before="0" w:beforeLines="0" w:after="0" w:afterLines="0" w:line="240" w:lineRule="auto"/>
              <w:ind w:leftChars="0"/>
              <w:jc w:val="both"/>
              <w:textAlignment w:val="auto"/>
              <w:rPr>
                <w:rFonts w:hAnsi="宋体"/>
                <w:color w:val="000000"/>
                <w:sz w:val="18"/>
                <w:szCs w:val="18"/>
                <w:highlight w:val="none"/>
              </w:rPr>
            </w:pPr>
            <w:r>
              <w:rPr>
                <w:rFonts w:hint="eastAsia" w:hAnsi="宋体"/>
                <w:color w:val="000000"/>
                <w:sz w:val="18"/>
                <w:szCs w:val="18"/>
                <w:highlight w:val="none"/>
              </w:rPr>
              <w:t>外观、色泽</w:t>
            </w:r>
          </w:p>
        </w:tc>
        <w:tc>
          <w:tcPr>
            <w:tcW w:w="678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kinsoku/>
              <w:wordWrap/>
              <w:overflowPunct/>
              <w:topLinePunct w:val="0"/>
              <w:bidi w:val="0"/>
              <w:snapToGrid/>
              <w:spacing w:line="240" w:lineRule="auto"/>
              <w:textAlignment w:val="auto"/>
              <w:rPr>
                <w:rFonts w:hint="eastAsia" w:asciiTheme="minorHAnsi" w:hAnsiTheme="minorHAnsi" w:eastAsiaTheme="minorEastAsia" w:cstheme="minorBidi"/>
                <w:color w:val="000000"/>
                <w:sz w:val="18"/>
                <w:szCs w:val="18"/>
                <w:lang w:val="en-US" w:eastAsia="zh-CN" w:bidi="ar-SA"/>
              </w:rPr>
            </w:pPr>
            <w:r>
              <w:rPr>
                <w:rFonts w:hint="eastAsia"/>
                <w:sz w:val="18"/>
                <w:szCs w:val="18"/>
              </w:rPr>
              <w:t>色泽枣红或红褐色，有光泽，无霉斑</w:t>
            </w:r>
            <w:r>
              <w:rPr>
                <w:rFonts w:hint="eastAsia"/>
                <w:sz w:val="18"/>
                <w:szCs w:val="18"/>
                <w:lang w:val="en-US" w:eastAsia="zh-CN"/>
              </w:rPr>
              <w:t>和明显</w:t>
            </w:r>
            <w:r>
              <w:rPr>
                <w:rFonts w:hint="eastAsia"/>
                <w:sz w:val="18"/>
                <w:szCs w:val="18"/>
              </w:rPr>
              <w:t>焦斑。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numPr>
                <w:ilvl w:val="0"/>
                <w:numId w:val="0"/>
              </w:numPr>
              <w:kinsoku/>
              <w:wordWrap/>
              <w:overflowPunct/>
              <w:topLinePunct w:val="0"/>
              <w:autoSpaceDE w:val="0"/>
              <w:autoSpaceDN w:val="0"/>
              <w:bidi w:val="0"/>
              <w:snapToGrid/>
              <w:spacing w:before="0" w:beforeLines="0" w:after="0" w:afterLines="0" w:line="240" w:lineRule="auto"/>
              <w:ind w:left="0" w:leftChars="0" w:firstLine="0" w:firstLineChars="0"/>
              <w:jc w:val="both"/>
              <w:textAlignment w:val="auto"/>
              <w:rPr>
                <w:rFonts w:hAnsi="宋体"/>
                <w:color w:val="000000"/>
                <w:sz w:val="18"/>
                <w:szCs w:val="18"/>
                <w:highlight w:val="none"/>
              </w:rPr>
            </w:pPr>
            <w:r>
              <w:rPr>
                <w:rFonts w:hint="eastAsia" w:hAnsi="宋体"/>
                <w:color w:val="000000"/>
                <w:sz w:val="18"/>
                <w:szCs w:val="18"/>
                <w:highlight w:val="none"/>
              </w:rPr>
              <w:t>组织状态</w:t>
            </w:r>
          </w:p>
        </w:tc>
        <w:tc>
          <w:tcPr>
            <w:tcW w:w="678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kinsoku/>
              <w:wordWrap/>
              <w:overflowPunct/>
              <w:topLinePunct w:val="0"/>
              <w:autoSpaceDE w:val="0"/>
              <w:autoSpaceDN w:val="0"/>
              <w:bidi w:val="0"/>
              <w:snapToGrid/>
              <w:spacing w:line="240" w:lineRule="auto"/>
              <w:jc w:val="left"/>
              <w:textAlignment w:val="auto"/>
              <w:rPr>
                <w:rFonts w:hint="eastAsia" w:eastAsia="宋体"/>
                <w:sz w:val="18"/>
                <w:szCs w:val="18"/>
                <w:highlight w:val="none"/>
                <w:lang w:eastAsia="zh-CN"/>
              </w:rPr>
            </w:pPr>
            <w:r>
              <w:rPr>
                <w:rFonts w:hint="eastAsia" w:eastAsia="宋体"/>
                <w:sz w:val="18"/>
                <w:szCs w:val="18"/>
                <w:highlight w:val="none"/>
                <w:lang w:val="en-US" w:eastAsia="zh-CN"/>
              </w:rPr>
              <w:t>鸭体完整，无破损。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numPr>
                <w:ilvl w:val="0"/>
                <w:numId w:val="0"/>
              </w:numPr>
              <w:kinsoku/>
              <w:wordWrap/>
              <w:overflowPunct/>
              <w:topLinePunct w:val="0"/>
              <w:autoSpaceDE w:val="0"/>
              <w:autoSpaceDN w:val="0"/>
              <w:bidi w:val="0"/>
              <w:snapToGrid/>
              <w:spacing w:before="0" w:beforeLines="0" w:after="0" w:afterLines="0" w:line="240" w:lineRule="auto"/>
              <w:ind w:leftChars="0"/>
              <w:jc w:val="both"/>
              <w:textAlignment w:val="auto"/>
              <w:rPr>
                <w:rFonts w:hAnsi="宋体"/>
                <w:color w:val="000000"/>
                <w:sz w:val="18"/>
                <w:szCs w:val="18"/>
                <w:highlight w:val="none"/>
              </w:rPr>
            </w:pPr>
            <w:r>
              <w:rPr>
                <w:rFonts w:hint="eastAsia" w:hAnsi="宋体"/>
                <w:color w:val="000000"/>
                <w:sz w:val="18"/>
                <w:szCs w:val="18"/>
                <w:highlight w:val="none"/>
              </w:rPr>
              <w:t>滋味、气味</w:t>
            </w:r>
          </w:p>
        </w:tc>
        <w:tc>
          <w:tcPr>
            <w:tcW w:w="678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kinsoku/>
              <w:wordWrap/>
              <w:overflowPunct/>
              <w:topLinePunct w:val="0"/>
              <w:autoSpaceDE w:val="0"/>
              <w:autoSpaceDN w:val="0"/>
              <w:bidi w:val="0"/>
              <w:snapToGrid/>
              <w:spacing w:line="240" w:lineRule="auto"/>
              <w:jc w:val="left"/>
              <w:textAlignment w:val="auto"/>
              <w:rPr>
                <w:sz w:val="18"/>
                <w:szCs w:val="18"/>
                <w:highlight w:val="none"/>
              </w:rPr>
            </w:pPr>
            <w:r>
              <w:rPr>
                <w:rFonts w:hint="eastAsia"/>
                <w:sz w:val="18"/>
                <w:szCs w:val="18"/>
                <w:highlight w:val="none"/>
              </w:rPr>
              <w:t>滋味鲜美，</w:t>
            </w:r>
            <w:r>
              <w:rPr>
                <w:rFonts w:hint="eastAsia"/>
                <w:sz w:val="18"/>
                <w:szCs w:val="18"/>
              </w:rPr>
              <w:t>咸甜适宜，</w:t>
            </w:r>
            <w:r>
              <w:rPr>
                <w:rFonts w:hint="eastAsia"/>
                <w:sz w:val="18"/>
                <w:szCs w:val="18"/>
                <w:highlight w:val="none"/>
              </w:rPr>
              <w:t>有该产品应有的风味，</w:t>
            </w:r>
            <w:r>
              <w:rPr>
                <w:rFonts w:hint="eastAsia" w:ascii="宋体" w:hAnsi="宋体"/>
                <w:sz w:val="18"/>
                <w:szCs w:val="18"/>
                <w:highlight w:val="none"/>
              </w:rPr>
              <w:t>香味浓郁，无异味</w:t>
            </w:r>
            <w:r>
              <w:rPr>
                <w:rFonts w:hint="eastAsia" w:ascii="宋体" w:hAnsi="宋体"/>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60"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numPr>
                <w:ilvl w:val="0"/>
                <w:numId w:val="0"/>
              </w:numPr>
              <w:kinsoku/>
              <w:wordWrap/>
              <w:overflowPunct/>
              <w:topLinePunct w:val="0"/>
              <w:autoSpaceDE w:val="0"/>
              <w:autoSpaceDN w:val="0"/>
              <w:bidi w:val="0"/>
              <w:snapToGrid/>
              <w:spacing w:before="0" w:beforeLines="0" w:after="0" w:afterLines="0" w:line="240" w:lineRule="auto"/>
              <w:ind w:leftChars="0"/>
              <w:jc w:val="both"/>
              <w:textAlignment w:val="auto"/>
              <w:rPr>
                <w:rFonts w:hAnsi="宋体"/>
                <w:color w:val="000000"/>
                <w:sz w:val="18"/>
                <w:szCs w:val="18"/>
                <w:highlight w:val="none"/>
              </w:rPr>
            </w:pPr>
            <w:r>
              <w:rPr>
                <w:rFonts w:hint="eastAsia" w:hAnsi="宋体"/>
                <w:color w:val="000000"/>
                <w:sz w:val="18"/>
                <w:szCs w:val="18"/>
                <w:highlight w:val="none"/>
              </w:rPr>
              <w:t>杂质</w:t>
            </w:r>
          </w:p>
        </w:tc>
        <w:tc>
          <w:tcPr>
            <w:tcW w:w="6781"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numPr>
                <w:ilvl w:val="0"/>
                <w:numId w:val="0"/>
              </w:numPr>
              <w:kinsoku/>
              <w:wordWrap/>
              <w:overflowPunct/>
              <w:topLinePunct w:val="0"/>
              <w:autoSpaceDE w:val="0"/>
              <w:autoSpaceDN w:val="0"/>
              <w:bidi w:val="0"/>
              <w:snapToGrid/>
              <w:spacing w:before="0" w:beforeLines="0" w:after="0" w:afterLines="0" w:line="240" w:lineRule="auto"/>
              <w:ind w:leftChars="0"/>
              <w:textAlignment w:val="auto"/>
              <w:rPr>
                <w:rFonts w:hint="eastAsia" w:hAnsi="宋体" w:eastAsia="宋体"/>
                <w:color w:val="000000"/>
                <w:sz w:val="18"/>
                <w:szCs w:val="18"/>
                <w:highlight w:val="none"/>
                <w:lang w:eastAsia="zh-CN"/>
              </w:rPr>
            </w:pPr>
            <w:r>
              <w:rPr>
                <w:rFonts w:hint="eastAsia" w:hAnsi="宋体"/>
                <w:color w:val="000000"/>
                <w:sz w:val="18"/>
                <w:szCs w:val="18"/>
                <w:highlight w:val="none"/>
              </w:rPr>
              <w:t>无正常视力可见</w:t>
            </w:r>
            <w:r>
              <w:rPr>
                <w:rFonts w:hint="eastAsia" w:hAnsi="宋体"/>
                <w:color w:val="000000"/>
                <w:sz w:val="18"/>
                <w:szCs w:val="18"/>
                <w:highlight w:val="none"/>
                <w:lang w:val="en-US" w:eastAsia="zh-CN"/>
              </w:rPr>
              <w:t>外来</w:t>
            </w:r>
            <w:r>
              <w:rPr>
                <w:rFonts w:hint="eastAsia" w:hAnsi="宋体"/>
                <w:color w:val="000000"/>
                <w:sz w:val="18"/>
                <w:szCs w:val="18"/>
                <w:highlight w:val="none"/>
              </w:rPr>
              <w:t>杂质</w:t>
            </w:r>
          </w:p>
        </w:tc>
      </w:tr>
    </w:tbl>
    <w:p>
      <w:pPr>
        <w:keepNext w:val="0"/>
        <w:keepLines w:val="0"/>
        <w:pageBreakBefore w:val="0"/>
        <w:widowControl/>
        <w:kinsoku/>
        <w:wordWrap/>
        <w:overflowPunct/>
        <w:topLinePunct w:val="0"/>
        <w:bidi w:val="0"/>
        <w:snapToGrid/>
        <w:spacing w:line="240" w:lineRule="auto"/>
        <w:ind w:firstLine="482" w:firstLineChars="200"/>
        <w:textAlignment w:val="auto"/>
        <w:rPr>
          <w:b/>
          <w:sz w:val="24"/>
        </w:rPr>
      </w:pPr>
      <w:r>
        <w:rPr>
          <w:b/>
          <w:sz w:val="24"/>
        </w:rPr>
        <w:t>制定依据：</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b w:val="0"/>
          <w:bCs/>
          <w:sz w:val="24"/>
          <w:lang w:val="en-US" w:eastAsia="zh-CN"/>
        </w:rPr>
      </w:pPr>
      <w:r>
        <w:rPr>
          <w:rFonts w:hint="eastAsia"/>
          <w:b w:val="0"/>
          <w:bCs/>
          <w:sz w:val="24"/>
          <w:lang w:val="en-US" w:eastAsia="zh-CN"/>
        </w:rPr>
        <w:t>GB  2726《食品安全国家标准 熟肉制品》中规定了产品感官要求，本文件结合实际产品感官状态及GB 2726要求进行了参考。</w:t>
      </w:r>
    </w:p>
    <w:p>
      <w:pPr>
        <w:keepNext w:val="0"/>
        <w:keepLines w:val="0"/>
        <w:pageBreakBefore w:val="0"/>
        <w:widowControl/>
        <w:kinsoku/>
        <w:wordWrap/>
        <w:overflowPunct/>
        <w:topLinePunct w:val="0"/>
        <w:bidi w:val="0"/>
        <w:snapToGrid/>
        <w:spacing w:line="240" w:lineRule="auto"/>
        <w:ind w:firstLine="482" w:firstLineChars="200"/>
        <w:textAlignment w:val="auto"/>
        <w:rPr>
          <w:b/>
          <w:sz w:val="24"/>
        </w:rPr>
      </w:pPr>
      <w:r>
        <w:rPr>
          <w:b/>
          <w:sz w:val="24"/>
        </w:rPr>
        <w:t>条文：</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sz w:val="24"/>
          <w:lang w:val="en-US" w:eastAsia="zh-CN"/>
        </w:rPr>
      </w:pPr>
      <w:r>
        <w:rPr>
          <w:rFonts w:hint="eastAsia"/>
          <w:sz w:val="24"/>
          <w:lang w:val="en-US" w:eastAsia="zh-CN"/>
        </w:rPr>
        <w:t>4.4 理化指标</w:t>
      </w:r>
    </w:p>
    <w:p>
      <w:pPr>
        <w:pStyle w:val="16"/>
        <w:keepNext w:val="0"/>
        <w:keepLines w:val="0"/>
        <w:pageBreakBefore w:val="0"/>
        <w:numPr>
          <w:ilvl w:val="0"/>
          <w:numId w:val="0"/>
        </w:numPr>
        <w:kinsoku/>
        <w:wordWrap/>
        <w:overflowPunct/>
        <w:topLinePunct w:val="0"/>
        <w:bidi w:val="0"/>
        <w:adjustRightInd/>
        <w:snapToGrid/>
        <w:spacing w:before="0" w:beforeLines="0" w:after="0" w:afterLines="0" w:line="240" w:lineRule="auto"/>
        <w:ind w:leftChars="0" w:firstLine="420" w:firstLineChars="200"/>
        <w:textAlignment w:val="auto"/>
        <w:outlineLvl w:val="1"/>
        <w:rPr>
          <w:rFonts w:hint="eastAsia"/>
          <w:highlight w:val="none"/>
        </w:rPr>
      </w:pPr>
      <w:r>
        <w:rPr>
          <w:rFonts w:hint="eastAsia"/>
          <w:highlight w:val="none"/>
        </w:rPr>
        <w:t>应符合表2规定。</w:t>
      </w:r>
    </w:p>
    <w:p>
      <w:pPr>
        <w:pStyle w:val="16"/>
        <w:keepNext w:val="0"/>
        <w:keepLines w:val="0"/>
        <w:pageBreakBefore w:val="0"/>
        <w:numPr>
          <w:ilvl w:val="0"/>
          <w:numId w:val="0"/>
        </w:numPr>
        <w:kinsoku/>
        <w:wordWrap/>
        <w:overflowPunct/>
        <w:topLinePunct w:val="0"/>
        <w:bidi w:val="0"/>
        <w:adjustRightInd/>
        <w:snapToGrid/>
        <w:spacing w:before="0" w:beforeLines="0" w:after="0" w:afterLines="0" w:line="240" w:lineRule="auto"/>
        <w:ind w:leftChars="0"/>
        <w:jc w:val="center"/>
        <w:textAlignment w:val="auto"/>
        <w:rPr>
          <w:rFonts w:hint="eastAsia"/>
          <w:highlight w:val="none"/>
        </w:rPr>
      </w:pPr>
      <w:r>
        <w:rPr>
          <w:rFonts w:hint="eastAsia" w:ascii="黑体" w:eastAsia="黑体"/>
          <w:highlight w:val="none"/>
        </w:rPr>
        <w:t>表2 理化指标</w:t>
      </w:r>
    </w:p>
    <w:tbl>
      <w:tblPr>
        <w:tblStyle w:val="8"/>
        <w:tblW w:w="83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2"/>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162" w:type="dxa"/>
            <w:tcBorders>
              <w:top w:val="single" w:color="auto" w:sz="4" w:space="0"/>
              <w:left w:val="single" w:color="auto" w:sz="4" w:space="0"/>
              <w:right w:val="single" w:color="auto" w:sz="4" w:space="0"/>
            </w:tcBorders>
            <w:vAlign w:val="center"/>
          </w:tcPr>
          <w:p>
            <w:pPr>
              <w:keepNext w:val="0"/>
              <w:keepLines w:val="0"/>
              <w:pageBreakBefore w:val="0"/>
              <w:tabs>
                <w:tab w:val="left" w:pos="1260"/>
              </w:tabs>
              <w:kinsoku/>
              <w:wordWrap/>
              <w:overflowPunct/>
              <w:topLinePunct w:val="0"/>
              <w:bidi w:val="0"/>
              <w:snapToGrid/>
              <w:spacing w:line="240" w:lineRule="auto"/>
              <w:textAlignment w:val="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项   目</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260"/>
              </w:tabs>
              <w:kinsoku/>
              <w:wordWrap/>
              <w:overflowPunct/>
              <w:topLinePunct w:val="0"/>
              <w:bidi w:val="0"/>
              <w:snapToGrid/>
              <w:spacing w:line="240" w:lineRule="auto"/>
              <w:jc w:val="center"/>
              <w:textAlignment w:val="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1260"/>
              </w:tabs>
              <w:kinsoku/>
              <w:wordWrap/>
              <w:overflowPunct/>
              <w:topLinePunct w:val="0"/>
              <w:bidi w:val="0"/>
              <w:snapToGrid/>
              <w:spacing w:line="240" w:lineRule="auto"/>
              <w:textAlignment w:val="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水分 (g/100g)                 ≤</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260"/>
              </w:tabs>
              <w:kinsoku/>
              <w:wordWrap/>
              <w:overflowPunct/>
              <w:topLinePunct w:val="0"/>
              <w:bidi w:val="0"/>
              <w:snapToGrid/>
              <w:spacing w:line="240" w:lineRule="auto"/>
              <w:jc w:val="center"/>
              <w:textAlignment w:val="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1260"/>
              </w:tabs>
              <w:kinsoku/>
              <w:wordWrap/>
              <w:overflowPunct/>
              <w:topLinePunct w:val="0"/>
              <w:bidi w:val="0"/>
              <w:snapToGrid/>
              <w:spacing w:line="240" w:lineRule="auto"/>
              <w:textAlignment w:val="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蛋白质(g/100g)                ≥</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260"/>
              </w:tabs>
              <w:kinsoku/>
              <w:wordWrap/>
              <w:overflowPunct/>
              <w:topLinePunct w:val="0"/>
              <w:bidi w:val="0"/>
              <w:snapToGrid/>
              <w:spacing w:line="240" w:lineRule="auto"/>
              <w:jc w:val="center"/>
              <w:textAlignment w:val="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260"/>
              </w:tabs>
              <w:kinsoku/>
              <w:wordWrap/>
              <w:overflowPunct/>
              <w:topLinePunct w:val="0"/>
              <w:bidi w:val="0"/>
              <w:snapToGrid/>
              <w:spacing w:line="240" w:lineRule="auto"/>
              <w:textAlignment w:val="auto"/>
              <w:rPr>
                <w:rFonts w:hint="eastAsia"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氯化物（以NaCl计）/(g/100g)  ≤</w:t>
            </w:r>
          </w:p>
        </w:tc>
        <w:tc>
          <w:tcPr>
            <w:tcW w:w="4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260"/>
              </w:tabs>
              <w:kinsoku/>
              <w:wordWrap/>
              <w:overflowPunct/>
              <w:topLinePunct w:val="0"/>
              <w:bidi w:val="0"/>
              <w:snapToGrid/>
              <w:spacing w:line="240" w:lineRule="auto"/>
              <w:jc w:val="center"/>
              <w:textAlignment w:val="auto"/>
              <w:rPr>
                <w:rFonts w:hint="eastAsia" w:hAnsi="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3.5</w:t>
            </w:r>
          </w:p>
        </w:tc>
      </w:tr>
    </w:tbl>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cs="宋体"/>
          <w:bCs/>
          <w:sz w:val="24"/>
        </w:rPr>
      </w:pPr>
      <w:r>
        <w:rPr>
          <w:b/>
          <w:sz w:val="24"/>
        </w:rPr>
        <w:t>制定依据：</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cs="宋体"/>
          <w:b w:val="0"/>
          <w:bCs/>
          <w:color w:val="auto"/>
          <w:sz w:val="24"/>
          <w:lang w:val="en-US" w:eastAsia="zh-CN"/>
        </w:rPr>
      </w:pPr>
      <w:r>
        <w:rPr>
          <w:rFonts w:hint="eastAsia" w:ascii="宋体" w:hAnsi="宋体" w:cs="宋体"/>
          <w:b w:val="0"/>
          <w:bCs/>
          <w:color w:val="auto"/>
          <w:sz w:val="24"/>
        </w:rPr>
        <w:t>GB/T 34264</w:t>
      </w:r>
      <w:r>
        <w:rPr>
          <w:rFonts w:hint="eastAsia" w:ascii="宋体" w:hAnsi="宋体" w:cs="宋体"/>
          <w:b w:val="0"/>
          <w:bCs/>
          <w:color w:val="auto"/>
          <w:sz w:val="24"/>
          <w:lang w:val="en-US" w:eastAsia="zh-CN"/>
        </w:rPr>
        <w:t xml:space="preserve"> </w:t>
      </w:r>
      <w:r>
        <w:rPr>
          <w:rFonts w:hint="eastAsia" w:ascii="宋体" w:hAnsi="宋体" w:cs="宋体"/>
          <w:b w:val="0"/>
          <w:bCs/>
          <w:color w:val="auto"/>
          <w:sz w:val="24"/>
          <w:lang w:eastAsia="zh-CN"/>
        </w:rPr>
        <w:t>《</w:t>
      </w:r>
      <w:r>
        <w:rPr>
          <w:rFonts w:hint="eastAsia" w:ascii="宋体" w:hAnsi="宋体" w:cs="宋体"/>
          <w:b w:val="0"/>
          <w:bCs/>
          <w:color w:val="auto"/>
          <w:sz w:val="24"/>
        </w:rPr>
        <w:t>熏烧焙烤盐焗肉制品加工技术规范</w:t>
      </w: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中规定了熏烤制品的氯化物理化指标，本文件进行了参考；GB/T 34264 中规定了熏烧制品的水分及蛋白质理化指标，本文件在此基础上又结合企业生产检测实际数据进行了加严规定，保证产品的营养成分。</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t>附产品外检数据：</w:t>
      </w:r>
    </w:p>
    <w:p>
      <w:pPr>
        <w:keepNext w:val="0"/>
        <w:keepLines w:val="0"/>
        <w:pageBreakBefore w:val="0"/>
        <w:widowControl/>
        <w:kinsoku/>
        <w:wordWrap/>
        <w:overflowPunct/>
        <w:topLinePunct w:val="0"/>
        <w:bidi w:val="0"/>
        <w:snapToGrid/>
        <w:spacing w:line="240" w:lineRule="auto"/>
        <w:textAlignment w:val="auto"/>
        <w:rPr>
          <w:rFonts w:hint="eastAsia" w:ascii="宋体" w:hAnsi="宋体" w:cs="宋体"/>
          <w:b w:val="0"/>
          <w:bCs/>
          <w:color w:val="auto"/>
          <w:sz w:val="24"/>
          <w:lang w:val="en-US" w:eastAsia="zh-CN"/>
        </w:rPr>
      </w:pPr>
      <w:r>
        <w:rPr>
          <w:rFonts w:hint="eastAsia" w:ascii="宋体" w:hAnsi="宋体" w:cs="宋体"/>
          <w:b w:val="0"/>
          <w:bCs/>
          <w:color w:val="auto"/>
          <w:sz w:val="24"/>
          <w:lang w:val="en-US" w:eastAsia="zh-CN"/>
        </w:rPr>
        <w:drawing>
          <wp:inline distT="0" distB="0" distL="114300" distR="114300">
            <wp:extent cx="5271135" cy="2779395"/>
            <wp:effectExtent l="0" t="0" r="5715" b="1905"/>
            <wp:docPr id="1" name="图片 1" descr="168983226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9832261959"/>
                    <pic:cNvPicPr>
                      <a:picLocks noChangeAspect="1"/>
                    </pic:cNvPicPr>
                  </pic:nvPicPr>
                  <pic:blipFill>
                    <a:blip r:embed="rId5"/>
                    <a:stretch>
                      <a:fillRect/>
                    </a:stretch>
                  </pic:blipFill>
                  <pic:spPr>
                    <a:xfrm>
                      <a:off x="0" y="0"/>
                      <a:ext cx="5271135" cy="2779395"/>
                    </a:xfrm>
                    <a:prstGeom prst="rect">
                      <a:avLst/>
                    </a:prstGeom>
                  </pic:spPr>
                </pic:pic>
              </a:graphicData>
            </a:graphic>
          </wp:inline>
        </w:drawing>
      </w:r>
    </w:p>
    <w:p>
      <w:pPr>
        <w:keepNext w:val="0"/>
        <w:keepLines w:val="0"/>
        <w:pageBreakBefore w:val="0"/>
        <w:widowControl/>
        <w:kinsoku/>
        <w:wordWrap/>
        <w:overflowPunct/>
        <w:topLinePunct w:val="0"/>
        <w:bidi w:val="0"/>
        <w:snapToGrid/>
        <w:spacing w:line="240" w:lineRule="auto"/>
        <w:ind w:firstLine="482" w:firstLineChars="200"/>
        <w:textAlignment w:val="auto"/>
        <w:rPr>
          <w:b/>
          <w:sz w:val="24"/>
        </w:rPr>
      </w:pPr>
      <w:r>
        <w:rPr>
          <w:b/>
          <w:sz w:val="24"/>
        </w:rPr>
        <w:t>条文：</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　 污染物限量</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应符合GB 2762的规定。</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　农药残留限量</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应符合GB 2763的规定。</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制定依据：</w:t>
      </w:r>
    </w:p>
    <w:p>
      <w:pPr>
        <w:pStyle w:val="14"/>
        <w:keepNext w:val="0"/>
        <w:keepLines w:val="0"/>
        <w:pageBreakBefore w:val="0"/>
        <w:kinsoku/>
        <w:wordWrap/>
        <w:overflowPunct/>
        <w:topLinePunct w:val="0"/>
        <w:bidi w:val="0"/>
        <w:snapToGrid/>
        <w:spacing w:line="240" w:lineRule="auto"/>
        <w:ind w:firstLine="560"/>
        <w:textAlignment w:val="auto"/>
        <w:rPr>
          <w:rFonts w:hint="eastAsia" w:ascii="宋体" w:hAnsi="宋体" w:eastAsia="宋体" w:cs="宋体"/>
          <w:b/>
          <w:sz w:val="24"/>
          <w:szCs w:val="24"/>
        </w:rPr>
      </w:pPr>
      <w:r>
        <w:rPr>
          <w:rFonts w:hint="eastAsia" w:ascii="宋体" w:hAnsi="宋体" w:eastAsia="宋体" w:cs="宋体"/>
          <w:sz w:val="24"/>
          <w:szCs w:val="24"/>
        </w:rPr>
        <w:t>GB 2762《食品安全国家标准 食品中污染物限量》中对肉与肉制品中的铅、镉、汞、砷、铬、N-二甲基硝胺等污染物的限量进行了要求。</w:t>
      </w:r>
      <w:r>
        <w:rPr>
          <w:rFonts w:hint="eastAsia" w:ascii="宋体" w:hAnsi="宋体" w:cs="宋体"/>
          <w:sz w:val="24"/>
          <w:szCs w:val="24"/>
          <w:lang w:eastAsia="zh-CN"/>
        </w:rPr>
        <w:t>本文件</w:t>
      </w:r>
      <w:r>
        <w:rPr>
          <w:rFonts w:hint="eastAsia" w:ascii="宋体" w:hAnsi="宋体" w:eastAsia="宋体" w:cs="宋体"/>
          <w:sz w:val="24"/>
          <w:szCs w:val="24"/>
        </w:rPr>
        <w:t>中污染物的限量要求与GB 2762的规定保持一致。</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GB 2763《食品安全国家标准 食品中农药最大残留限量》对肉与肉制品中的六六六等农药最大残留限量进行了要求。</w:t>
      </w:r>
      <w:r>
        <w:rPr>
          <w:rFonts w:hint="eastAsia" w:ascii="宋体" w:hAnsi="宋体" w:cs="宋体"/>
          <w:sz w:val="24"/>
          <w:szCs w:val="24"/>
          <w:lang w:eastAsia="zh-CN"/>
        </w:rPr>
        <w:t>本文件</w:t>
      </w:r>
      <w:r>
        <w:rPr>
          <w:rFonts w:hint="eastAsia" w:ascii="宋体" w:hAnsi="宋体" w:eastAsia="宋体" w:cs="宋体"/>
          <w:sz w:val="24"/>
          <w:szCs w:val="24"/>
        </w:rPr>
        <w:t>中农药最大残留限量要求与GB 2763的规定保持一致。</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条文：</w:t>
      </w:r>
    </w:p>
    <w:p>
      <w:pPr>
        <w:pStyle w:val="18"/>
        <w:keepNext w:val="0"/>
        <w:keepLines w:val="0"/>
        <w:pageBreakBefore w:val="0"/>
        <w:numPr>
          <w:ilvl w:val="0"/>
          <w:numId w:val="0"/>
        </w:numPr>
        <w:kinsoku/>
        <w:wordWrap/>
        <w:overflowPunct/>
        <w:topLinePunct w:val="0"/>
        <w:bidi w:val="0"/>
        <w:snapToGrid/>
        <w:spacing w:before="0" w:beforeLines="0" w:after="0" w:afterLines="0" w:line="240" w:lineRule="auto"/>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4.7　 微生物限量</w:t>
      </w:r>
    </w:p>
    <w:p>
      <w:pPr>
        <w:pStyle w:val="18"/>
        <w:keepNext w:val="0"/>
        <w:keepLines w:val="0"/>
        <w:pageBreakBefore w:val="0"/>
        <w:numPr>
          <w:ilvl w:val="0"/>
          <w:numId w:val="0"/>
        </w:numPr>
        <w:kinsoku/>
        <w:wordWrap/>
        <w:overflowPunct/>
        <w:topLinePunct w:val="0"/>
        <w:bidi w:val="0"/>
        <w:snapToGrid/>
        <w:spacing w:before="0" w:beforeLines="0" w:after="0" w:afterLines="0" w:line="240" w:lineRule="auto"/>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4.7.1 致病菌限量应符合 GB29921的规定。 </w:t>
      </w:r>
    </w:p>
    <w:p>
      <w:pPr>
        <w:pStyle w:val="18"/>
        <w:keepNext w:val="0"/>
        <w:keepLines w:val="0"/>
        <w:pageBreakBefore w:val="0"/>
        <w:numPr>
          <w:ilvl w:val="0"/>
          <w:numId w:val="0"/>
        </w:numPr>
        <w:kinsoku/>
        <w:wordWrap/>
        <w:overflowPunct/>
        <w:topLinePunct w:val="0"/>
        <w:bidi w:val="0"/>
        <w:snapToGrid/>
        <w:spacing w:before="0" w:beforeLines="0" w:after="0" w:afterLines="0" w:line="240" w:lineRule="auto"/>
        <w:ind w:leftChars="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4.7.2.2 微生物限量还应符合表2的规定。</w:t>
      </w:r>
    </w:p>
    <w:p>
      <w:pPr>
        <w:pStyle w:val="18"/>
        <w:keepNext w:val="0"/>
        <w:keepLines w:val="0"/>
        <w:pageBreakBefore w:val="0"/>
        <w:numPr>
          <w:ilvl w:val="0"/>
          <w:numId w:val="0"/>
        </w:numPr>
        <w:kinsoku/>
        <w:wordWrap/>
        <w:overflowPunct/>
        <w:topLinePunct w:val="0"/>
        <w:bidi w:val="0"/>
        <w:snapToGrid/>
        <w:spacing w:before="0" w:beforeLines="0" w:after="0" w:afterLines="0" w:line="240" w:lineRule="auto"/>
        <w:ind w:leftChars="0"/>
        <w:jc w:val="center"/>
        <w:textAlignment w:val="auto"/>
        <w:rPr>
          <w:rFonts w:hint="eastAsia"/>
        </w:rPr>
      </w:pPr>
      <w:r>
        <w:rPr>
          <w:rFonts w:hint="eastAsia"/>
          <w:lang w:val="en-US" w:eastAsia="zh-CN"/>
        </w:rPr>
        <w:t xml:space="preserve">表3 </w:t>
      </w:r>
      <w:r>
        <w:rPr>
          <w:rFonts w:hint="eastAsia"/>
        </w:rPr>
        <w:t>微生物限量</w:t>
      </w:r>
    </w:p>
    <w:tbl>
      <w:tblPr>
        <w:tblStyle w:val="8"/>
        <w:tblW w:w="9257" w:type="dxa"/>
        <w:tblInd w:w="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1400"/>
        <w:gridCol w:w="1485"/>
        <w:gridCol w:w="1755"/>
        <w:gridCol w:w="23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232" w:type="dxa"/>
            <w:vMerge w:val="restart"/>
            <w:tcBorders>
              <w:top w:val="single" w:color="auto" w:sz="8" w:space="0"/>
              <w:bottom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项      目</w:t>
            </w:r>
          </w:p>
        </w:tc>
        <w:tc>
          <w:tcPr>
            <w:tcW w:w="7025" w:type="dxa"/>
            <w:gridSpan w:val="4"/>
            <w:tcBorders>
              <w:top w:val="single" w:color="auto" w:sz="8" w:space="0"/>
              <w:bottom w:val="single" w:color="auto" w:sz="4"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采样方案</w:t>
            </w:r>
            <w:r>
              <w:rPr>
                <w:rFonts w:hint="eastAsia" w:ascii="宋体" w:hAnsi="宋体"/>
                <w:sz w:val="18"/>
                <w:vertAlign w:val="superscript"/>
              </w:rPr>
              <w:t>a</w:t>
            </w:r>
            <w:r>
              <w:rPr>
                <w:rFonts w:hint="eastAsia" w:ascii="宋体" w:hAnsi="宋体"/>
                <w:sz w:val="18"/>
              </w:rPr>
              <w:t>及限量（若非指定，均以/25g表示）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2" w:type="dxa"/>
            <w:vMerge w:val="continue"/>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p>
        </w:tc>
        <w:tc>
          <w:tcPr>
            <w:tcW w:w="1400" w:type="dxa"/>
            <w:tcBorders>
              <w:top w:val="single" w:color="auto" w:sz="4" w:space="0"/>
              <w:bottom w:val="single" w:color="auto" w:sz="4"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n</w:t>
            </w:r>
          </w:p>
        </w:tc>
        <w:tc>
          <w:tcPr>
            <w:tcW w:w="1485" w:type="dxa"/>
            <w:tcBorders>
              <w:top w:val="single" w:color="auto" w:sz="4" w:space="0"/>
              <w:bottom w:val="single" w:color="auto" w:sz="4"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c</w:t>
            </w:r>
          </w:p>
        </w:tc>
        <w:tc>
          <w:tcPr>
            <w:tcW w:w="1755" w:type="dxa"/>
            <w:tcBorders>
              <w:top w:val="single" w:color="auto" w:sz="4" w:space="0"/>
              <w:bottom w:val="single" w:color="auto" w:sz="4"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m</w:t>
            </w:r>
          </w:p>
        </w:tc>
        <w:tc>
          <w:tcPr>
            <w:tcW w:w="2385" w:type="dxa"/>
            <w:tcBorders>
              <w:top w:val="single" w:color="auto" w:sz="4" w:space="0"/>
              <w:bottom w:val="single" w:color="auto" w:sz="4"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32" w:type="dxa"/>
            <w:tcBorders>
              <w:top w:val="single" w:color="auto" w:sz="4" w:space="0"/>
              <w:bottom w:val="single" w:color="auto" w:sz="4" w:space="0"/>
            </w:tcBorders>
            <w:vAlign w:val="center"/>
          </w:tcPr>
          <w:p>
            <w:pPr>
              <w:keepNext w:val="0"/>
              <w:keepLines w:val="0"/>
              <w:pageBreakBefore w:val="0"/>
              <w:kinsoku/>
              <w:wordWrap/>
              <w:overflowPunct/>
              <w:topLinePunct w:val="0"/>
              <w:bidi w:val="0"/>
              <w:snapToGrid/>
              <w:spacing w:line="240" w:lineRule="auto"/>
              <w:jc w:val="left"/>
              <w:textAlignment w:val="auto"/>
              <w:rPr>
                <w:rFonts w:hint="eastAsia" w:ascii="宋体" w:hAnsi="宋体"/>
                <w:sz w:val="18"/>
              </w:rPr>
            </w:pPr>
            <w:r>
              <w:rPr>
                <w:rFonts w:hint="eastAsia" w:ascii="宋体" w:hAnsi="宋体"/>
                <w:sz w:val="18"/>
              </w:rPr>
              <w:t>菌落总数</w:t>
            </w:r>
          </w:p>
        </w:tc>
        <w:tc>
          <w:tcPr>
            <w:tcW w:w="1400" w:type="dxa"/>
            <w:tcBorders>
              <w:top w:val="single" w:color="auto" w:sz="4" w:space="0"/>
              <w:bottom w:val="single" w:color="auto" w:sz="4"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5</w:t>
            </w:r>
          </w:p>
        </w:tc>
        <w:tc>
          <w:tcPr>
            <w:tcW w:w="1485" w:type="dxa"/>
            <w:tcBorders>
              <w:top w:val="single" w:color="auto" w:sz="4" w:space="0"/>
              <w:bottom w:val="single" w:color="auto" w:sz="4"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2</w:t>
            </w:r>
          </w:p>
        </w:tc>
        <w:tc>
          <w:tcPr>
            <w:tcW w:w="1755" w:type="dxa"/>
            <w:tcBorders>
              <w:top w:val="single" w:color="auto" w:sz="4" w:space="0"/>
              <w:bottom w:val="single" w:color="auto" w:sz="4"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10</w:t>
            </w:r>
            <w:r>
              <w:rPr>
                <w:rFonts w:hint="eastAsia" w:ascii="宋体" w:hAnsi="宋体"/>
                <w:sz w:val="18"/>
                <w:vertAlign w:val="superscript"/>
              </w:rPr>
              <w:t>4</w:t>
            </w:r>
            <w:r>
              <w:rPr>
                <w:rFonts w:hint="eastAsia" w:ascii="宋体" w:hAnsi="宋体"/>
                <w:sz w:val="18"/>
              </w:rPr>
              <w:t xml:space="preserve"> CFU/g</w:t>
            </w:r>
          </w:p>
        </w:tc>
        <w:tc>
          <w:tcPr>
            <w:tcW w:w="2385" w:type="dxa"/>
            <w:tcBorders>
              <w:top w:val="single" w:color="auto" w:sz="4" w:space="0"/>
              <w:bottom w:val="single" w:color="auto" w:sz="4"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10</w:t>
            </w:r>
            <w:r>
              <w:rPr>
                <w:rFonts w:hint="eastAsia" w:ascii="宋体" w:hAnsi="宋体"/>
                <w:sz w:val="18"/>
                <w:vertAlign w:val="superscript"/>
              </w:rPr>
              <w:t>5</w:t>
            </w:r>
            <w:r>
              <w:rPr>
                <w:rFonts w:hint="eastAsia" w:ascii="宋体" w:hAnsi="宋体"/>
                <w:sz w:val="18"/>
              </w:rPr>
              <w:t xml:space="preserve"> CFU/g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32" w:type="dxa"/>
            <w:tcBorders>
              <w:top w:val="single" w:color="auto" w:sz="4" w:space="0"/>
              <w:bottom w:val="single" w:color="auto" w:sz="8" w:space="0"/>
            </w:tcBorders>
            <w:vAlign w:val="center"/>
          </w:tcPr>
          <w:p>
            <w:pPr>
              <w:keepNext w:val="0"/>
              <w:keepLines w:val="0"/>
              <w:pageBreakBefore w:val="0"/>
              <w:kinsoku/>
              <w:wordWrap/>
              <w:overflowPunct/>
              <w:topLinePunct w:val="0"/>
              <w:bidi w:val="0"/>
              <w:snapToGrid/>
              <w:spacing w:line="240" w:lineRule="auto"/>
              <w:jc w:val="left"/>
              <w:textAlignment w:val="auto"/>
              <w:rPr>
                <w:rFonts w:hint="eastAsia" w:ascii="宋体" w:hAnsi="宋体"/>
                <w:sz w:val="18"/>
              </w:rPr>
            </w:pPr>
            <w:r>
              <w:rPr>
                <w:rFonts w:hint="eastAsia" w:ascii="宋体" w:hAnsi="宋体"/>
                <w:sz w:val="18"/>
              </w:rPr>
              <w:t>大肠菌群</w:t>
            </w:r>
          </w:p>
        </w:tc>
        <w:tc>
          <w:tcPr>
            <w:tcW w:w="1400" w:type="dxa"/>
            <w:tcBorders>
              <w:top w:val="single" w:color="auto" w:sz="4" w:space="0"/>
              <w:bottom w:val="single" w:color="auto" w:sz="8"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5</w:t>
            </w:r>
          </w:p>
        </w:tc>
        <w:tc>
          <w:tcPr>
            <w:tcW w:w="1485" w:type="dxa"/>
            <w:tcBorders>
              <w:top w:val="single" w:color="auto" w:sz="4" w:space="0"/>
              <w:bottom w:val="single" w:color="auto" w:sz="8"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2</w:t>
            </w:r>
          </w:p>
        </w:tc>
        <w:tc>
          <w:tcPr>
            <w:tcW w:w="1755" w:type="dxa"/>
            <w:tcBorders>
              <w:top w:val="single" w:color="auto" w:sz="4" w:space="0"/>
              <w:bottom w:val="single" w:color="auto" w:sz="8"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10 CFU/g</w:t>
            </w:r>
          </w:p>
        </w:tc>
        <w:tc>
          <w:tcPr>
            <w:tcW w:w="2385" w:type="dxa"/>
            <w:tcBorders>
              <w:top w:val="single" w:color="auto" w:sz="4" w:space="0"/>
              <w:bottom w:val="single" w:color="auto" w:sz="8" w:space="0"/>
            </w:tcBorders>
            <w:vAlign w:val="top"/>
          </w:tcPr>
          <w:p>
            <w:pPr>
              <w:keepNext w:val="0"/>
              <w:keepLines w:val="0"/>
              <w:pageBreakBefore w:val="0"/>
              <w:kinsoku/>
              <w:wordWrap/>
              <w:overflowPunct/>
              <w:topLinePunct w:val="0"/>
              <w:bidi w:val="0"/>
              <w:snapToGrid/>
              <w:spacing w:line="240" w:lineRule="auto"/>
              <w:jc w:val="center"/>
              <w:textAlignment w:val="auto"/>
              <w:rPr>
                <w:rFonts w:hint="eastAsia" w:ascii="宋体" w:hAnsi="宋体"/>
                <w:sz w:val="18"/>
              </w:rPr>
            </w:pPr>
            <w:r>
              <w:rPr>
                <w:rFonts w:hint="eastAsia" w:ascii="宋体" w:hAnsi="宋体"/>
                <w:sz w:val="18"/>
              </w:rPr>
              <w:t>10</w:t>
            </w:r>
            <w:r>
              <w:rPr>
                <w:rFonts w:hint="eastAsia" w:ascii="宋体" w:hAnsi="宋体"/>
                <w:sz w:val="18"/>
                <w:vertAlign w:val="superscript"/>
              </w:rPr>
              <w:t>2</w:t>
            </w:r>
            <w:r>
              <w:rPr>
                <w:rFonts w:hint="eastAsia" w:ascii="宋体" w:hAnsi="宋体"/>
                <w:sz w:val="18"/>
              </w:rPr>
              <w:t xml:space="preserve"> CFU/g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57" w:type="dxa"/>
            <w:gridSpan w:val="5"/>
            <w:tcBorders>
              <w:top w:val="single" w:color="auto" w:sz="4" w:space="0"/>
              <w:bottom w:val="single" w:color="auto" w:sz="8" w:space="0"/>
            </w:tcBorders>
            <w:vAlign w:val="center"/>
          </w:tcPr>
          <w:p>
            <w:pPr>
              <w:keepNext w:val="0"/>
              <w:keepLines w:val="0"/>
              <w:pageBreakBefore w:val="0"/>
              <w:kinsoku/>
              <w:wordWrap/>
              <w:overflowPunct/>
              <w:topLinePunct w:val="0"/>
              <w:bidi w:val="0"/>
              <w:snapToGrid/>
              <w:spacing w:line="240" w:lineRule="auto"/>
              <w:jc w:val="left"/>
              <w:textAlignment w:val="auto"/>
              <w:rPr>
                <w:rFonts w:hint="eastAsia" w:ascii="宋体" w:hAnsi="宋体"/>
                <w:sz w:val="18"/>
                <w:lang w:val="en-US" w:eastAsia="zh-CN"/>
              </w:rPr>
            </w:pPr>
            <w:r>
              <w:rPr>
                <w:rFonts w:hint="eastAsia" w:ascii="宋体" w:hAnsi="宋体"/>
                <w:sz w:val="18"/>
              </w:rPr>
              <w:t>注：n为同一批次产品应采集的样品件数；c为最大可允许超出m值的样品数；m为微生物指标可接受水平的限量   值；M为微生物指标的最高安全限量值。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57" w:type="dxa"/>
            <w:gridSpan w:val="5"/>
            <w:tcBorders>
              <w:top w:val="single" w:color="auto" w:sz="4" w:space="0"/>
              <w:bottom w:val="single" w:color="auto" w:sz="8" w:space="0"/>
            </w:tcBorders>
            <w:vAlign w:val="center"/>
          </w:tcPr>
          <w:p>
            <w:pPr>
              <w:keepNext w:val="0"/>
              <w:keepLines w:val="0"/>
              <w:pageBreakBefore w:val="0"/>
              <w:kinsoku/>
              <w:wordWrap/>
              <w:overflowPunct/>
              <w:topLinePunct w:val="0"/>
              <w:bidi w:val="0"/>
              <w:snapToGrid/>
              <w:spacing w:line="240" w:lineRule="auto"/>
              <w:jc w:val="left"/>
              <w:textAlignment w:val="auto"/>
              <w:rPr>
                <w:rFonts w:hint="eastAsia" w:ascii="宋体" w:hAnsi="宋体"/>
                <w:sz w:val="18"/>
                <w:lang w:val="en-US" w:eastAsia="zh-CN"/>
              </w:rPr>
            </w:pPr>
            <w:r>
              <w:rPr>
                <w:rFonts w:hint="eastAsia" w:ascii="宋体" w:hAnsi="宋体"/>
                <w:sz w:val="18"/>
                <w:vertAlign w:val="superscript"/>
              </w:rPr>
              <w:t xml:space="preserve">a   </w:t>
            </w:r>
            <w:r>
              <w:rPr>
                <w:rFonts w:hint="eastAsia" w:ascii="宋体" w:hAnsi="宋体" w:cs="宋体"/>
                <w:sz w:val="18"/>
              </w:rPr>
              <w:t>采样方案按GB 4789.1执行。</w:t>
            </w:r>
          </w:p>
        </w:tc>
      </w:tr>
    </w:tbl>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制定依据：</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b/>
          <w:sz w:val="24"/>
          <w:szCs w:val="24"/>
        </w:rPr>
      </w:pPr>
      <w:r>
        <w:rPr>
          <w:rFonts w:hint="eastAsia"/>
          <w:b w:val="0"/>
          <w:bCs/>
          <w:sz w:val="24"/>
          <w:lang w:val="en-US" w:eastAsia="zh-CN"/>
        </w:rPr>
        <w:t>GB  2726《食品安全国家标准 熟肉制品》中规定了致病菌及微生物限量要求，本文件进行了参考。</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条文：</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　净含量</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预包装产品应符合《定量包装商品计量监督管理办法》的要求。</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制定依据：</w:t>
      </w:r>
    </w:p>
    <w:p>
      <w:pPr>
        <w:pStyle w:val="16"/>
        <w:keepNext w:val="0"/>
        <w:keepLines w:val="0"/>
        <w:pageBreakBefore w:val="0"/>
        <w:widowControl/>
        <w:kinsoku/>
        <w:wordWrap/>
        <w:overflowPunct/>
        <w:topLinePunct w:val="0"/>
        <w:autoSpaceDE w:val="0"/>
        <w:autoSpaceDN w:val="0"/>
        <w:bidi w:val="0"/>
        <w:adjustRightInd/>
        <w:snapToGrid/>
        <w:spacing w:before="0" w:beforeLines="0" w:after="0" w:afterLines="0" w:line="240" w:lineRule="auto"/>
        <w:ind w:left="0" w:leftChars="0" w:right="0" w:rightChars="0" w:firstLine="480" w:firstLineChars="200"/>
        <w:jc w:val="both"/>
        <w:textAlignment w:val="auto"/>
        <w:outlineLvl w:val="9"/>
        <w:rPr>
          <w:rFonts w:hint="eastAsia" w:ascii="宋体" w:hAnsi="宋体" w:eastAsia="宋体" w:cs="宋体"/>
          <w:b/>
          <w:sz w:val="24"/>
          <w:szCs w:val="24"/>
        </w:rPr>
      </w:pPr>
      <w:r>
        <w:rPr>
          <w:rFonts w:hint="eastAsia" w:ascii="宋体" w:hAnsi="宋体" w:eastAsia="宋体" w:cs="宋体"/>
          <w:sz w:val="24"/>
          <w:szCs w:val="24"/>
        </w:rPr>
        <w:t>《定量包装商品计量监督管理办法》</w:t>
      </w:r>
      <w:r>
        <w:rPr>
          <w:rFonts w:hint="eastAsia" w:hAnsi="宋体" w:eastAsia="宋体" w:cs="宋体"/>
          <w:sz w:val="24"/>
          <w:szCs w:val="24"/>
          <w:lang w:val="en-US" w:eastAsia="zh-CN"/>
        </w:rPr>
        <w:t>对</w:t>
      </w:r>
      <w:r>
        <w:rPr>
          <w:rFonts w:hint="eastAsia" w:ascii="宋体" w:hAnsi="宋体" w:eastAsia="宋体" w:cs="宋体"/>
          <w:sz w:val="24"/>
          <w:szCs w:val="24"/>
        </w:rPr>
        <w:t>定量产品净含量的具体要求有明确规定，并对</w:t>
      </w:r>
      <w:r>
        <w:rPr>
          <w:rFonts w:hint="eastAsia" w:hAnsi="宋体" w:eastAsia="宋体" w:cs="宋体"/>
          <w:sz w:val="24"/>
          <w:szCs w:val="24"/>
          <w:lang w:val="en-US" w:eastAsia="zh-CN"/>
        </w:rPr>
        <w:t>最大</w:t>
      </w:r>
      <w:r>
        <w:rPr>
          <w:rFonts w:hint="eastAsia" w:ascii="宋体" w:hAnsi="宋体" w:eastAsia="宋体" w:cs="宋体"/>
          <w:sz w:val="24"/>
          <w:szCs w:val="24"/>
        </w:rPr>
        <w:t>负偏差做出了规定，为此本文件要求净含量应符合《定量包装商品计量监督管理办法》的要求。</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kern w:val="0"/>
          <w:sz w:val="24"/>
          <w:szCs w:val="24"/>
        </w:rPr>
      </w:pPr>
      <w:r>
        <w:rPr>
          <w:rFonts w:hint="eastAsia" w:ascii="宋体" w:hAnsi="宋体" w:eastAsia="宋体" w:cs="宋体"/>
          <w:b/>
          <w:sz w:val="24"/>
          <w:szCs w:val="24"/>
        </w:rPr>
        <w:t>条文：</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5.1 感官</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取适量样品置于白瓷盘上，在自然光下观察色泽、组织形态和杂质，嗅其气味，用温开水漱口，品其滋味。</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制定依据：</w:t>
      </w:r>
    </w:p>
    <w:p>
      <w:pPr>
        <w:keepNext w:val="0"/>
        <w:keepLines w:val="0"/>
        <w:pageBreakBefore w:val="0"/>
        <w:kinsoku/>
        <w:wordWrap/>
        <w:overflowPunct/>
        <w:topLinePunct w:val="0"/>
        <w:autoSpaceDE w:val="0"/>
        <w:autoSpaceDN w:val="0"/>
        <w:bidi w:val="0"/>
        <w:adjustRightInd w:val="0"/>
        <w:snapToGrid/>
        <w:spacing w:line="240" w:lineRule="auto"/>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GB/T 34264</w:t>
      </w:r>
      <w:r>
        <w:rPr>
          <w:rFonts w:hint="eastAsia" w:ascii="宋体" w:hAnsi="宋体" w:cs="宋体"/>
          <w:sz w:val="24"/>
          <w:szCs w:val="24"/>
          <w:lang w:val="en-US" w:eastAsia="zh-CN"/>
        </w:rPr>
        <w:t xml:space="preserve"> </w:t>
      </w:r>
      <w:r>
        <w:rPr>
          <w:rFonts w:hint="eastAsia" w:ascii="宋体" w:hAnsi="宋体" w:eastAsia="宋体" w:cs="宋体"/>
          <w:sz w:val="24"/>
          <w:szCs w:val="24"/>
        </w:rPr>
        <w:t>《熏烧焙烤盐焗肉制品加工技术规范》中对产品的感官进行了要求，本文件参考GB/T 34264对感官的试验方法制定了相关要求</w:t>
      </w:r>
      <w:r>
        <w:rPr>
          <w:rFonts w:hint="eastAsia" w:ascii="宋体" w:hAnsi="宋体" w:cs="宋体"/>
          <w:sz w:val="24"/>
          <w:szCs w:val="24"/>
          <w:lang w:eastAsia="zh-CN"/>
        </w:rPr>
        <w:t>；</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条文：</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5.2 理化</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5.2.1 水分</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按GB 5009.3规定的方法检验。</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5.2.2 蛋白质</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按GB 5009.5规定的方法检验。</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5.2.3 氯化物</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按GB 5009.44规定的方法检验。</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5.3  污染物</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按GB 2762规定的方法测定。</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5.4 农药残留</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按GB 2763规定的方法测定。</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5.5 微生物</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5.5.1  菌落总数</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按GB 4789.2规定的方法检验。</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5.5.2 大肠菌群</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按GB 4789.3规定的方法检验。</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5.5.3 致病菌</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按GB 29921规定的方法检验。</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制定依据：</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按照相关国家标准制定本章节</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条文：</w:t>
      </w:r>
    </w:p>
    <w:p>
      <w:pPr>
        <w:pStyle w:val="16"/>
        <w:keepNext w:val="0"/>
        <w:keepLines w:val="0"/>
        <w:pageBreakBefore w:val="0"/>
        <w:numPr>
          <w:ilvl w:val="255"/>
          <w:numId w:val="0"/>
        </w:numPr>
        <w:kinsoku/>
        <w:wordWrap/>
        <w:overflowPunct/>
        <w:topLinePunct w:val="0"/>
        <w:bidi w:val="0"/>
        <w:snapToGrid/>
        <w:spacing w:before="0" w:beforeLines="0" w:after="0" w:afterLines="0" w:line="240" w:lineRule="auto"/>
        <w:ind w:firstLine="480" w:firstLineChars="200"/>
        <w:jc w:val="left"/>
        <w:textAlignment w:val="auto"/>
        <w:rPr>
          <w:rFonts w:hint="eastAsia" w:ascii="宋体" w:hAnsi="宋体" w:eastAsia="宋体" w:cs="宋体"/>
          <w:kern w:val="0"/>
          <w:sz w:val="24"/>
          <w:szCs w:val="24"/>
        </w:rPr>
      </w:pPr>
      <w:r>
        <w:rPr>
          <w:rFonts w:hint="eastAsia" w:hAnsi="宋体" w:eastAsia="宋体" w:cs="宋体"/>
          <w:kern w:val="0"/>
          <w:sz w:val="24"/>
          <w:szCs w:val="24"/>
          <w:lang w:val="en-US" w:eastAsia="zh-CN"/>
        </w:rPr>
        <w:t>5</w:t>
      </w:r>
      <w:r>
        <w:rPr>
          <w:rFonts w:hint="eastAsia" w:ascii="宋体" w:hAnsi="宋体" w:eastAsia="宋体" w:cs="宋体"/>
          <w:kern w:val="0"/>
          <w:sz w:val="24"/>
          <w:szCs w:val="24"/>
        </w:rPr>
        <w:t>.6 净含量</w:t>
      </w:r>
    </w:p>
    <w:p>
      <w:pPr>
        <w:pStyle w:val="16"/>
        <w:keepNext w:val="0"/>
        <w:keepLines w:val="0"/>
        <w:pageBreakBefore w:val="0"/>
        <w:numPr>
          <w:ilvl w:val="255"/>
          <w:numId w:val="0"/>
        </w:numPr>
        <w:kinsoku/>
        <w:wordWrap/>
        <w:overflowPunct/>
        <w:topLinePunct w:val="0"/>
        <w:bidi w:val="0"/>
        <w:snapToGrid/>
        <w:spacing w:before="0" w:beforeLines="0" w:after="0" w:afterLines="0" w:line="240" w:lineRule="auto"/>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按JJF 1070规定的方法测定。</w:t>
      </w:r>
    </w:p>
    <w:p>
      <w:pPr>
        <w:pStyle w:val="16"/>
        <w:keepNext w:val="0"/>
        <w:keepLines w:val="0"/>
        <w:pageBreakBefore w:val="0"/>
        <w:numPr>
          <w:ilvl w:val="255"/>
          <w:numId w:val="0"/>
        </w:numPr>
        <w:kinsoku/>
        <w:wordWrap/>
        <w:overflowPunct/>
        <w:topLinePunct w:val="0"/>
        <w:bidi w:val="0"/>
        <w:snapToGrid/>
        <w:spacing w:before="0" w:beforeLines="0" w:after="0" w:afterLines="0" w:line="240" w:lineRule="auto"/>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制定依据：</w:t>
      </w:r>
    </w:p>
    <w:p>
      <w:pPr>
        <w:pStyle w:val="16"/>
        <w:keepNext w:val="0"/>
        <w:keepLines w:val="0"/>
        <w:pageBreakBefore w:val="0"/>
        <w:widowControl/>
        <w:numPr>
          <w:ilvl w:val="255"/>
          <w:numId w:val="0"/>
        </w:numPr>
        <w:kinsoku/>
        <w:wordWrap/>
        <w:overflowPunct/>
        <w:topLinePunct w:val="0"/>
        <w:autoSpaceDE w:val="0"/>
        <w:autoSpaceDN w:val="0"/>
        <w:bidi w:val="0"/>
        <w:adjustRightInd/>
        <w:snapToGrid/>
        <w:spacing w:before="0" w:beforeLines="0" w:after="0" w:afterLines="0" w:line="240" w:lineRule="auto"/>
        <w:ind w:left="0" w:leftChars="0" w:right="0" w:rightChars="0" w:firstLine="480" w:firstLineChars="200"/>
        <w:jc w:val="both"/>
        <w:textAlignment w:val="auto"/>
        <w:outlineLvl w:val="9"/>
        <w:rPr>
          <w:rFonts w:hint="eastAsia" w:ascii="宋体" w:hAnsi="宋体" w:eastAsia="宋体" w:cs="宋体"/>
          <w:b/>
          <w:sz w:val="24"/>
          <w:szCs w:val="24"/>
        </w:rPr>
      </w:pPr>
      <w:r>
        <w:rPr>
          <w:rFonts w:hint="eastAsia" w:ascii="宋体" w:hAnsi="宋体" w:eastAsia="宋体" w:cs="宋体"/>
          <w:sz w:val="24"/>
          <w:szCs w:val="24"/>
        </w:rPr>
        <w:t>JJF 1070《定量包装商品净含量计量检验规则》</w:t>
      </w:r>
      <w:r>
        <w:rPr>
          <w:rFonts w:hint="eastAsia" w:hAnsi="宋体" w:eastAsia="宋体" w:cs="宋体"/>
          <w:sz w:val="24"/>
          <w:szCs w:val="24"/>
          <w:lang w:val="en-US" w:eastAsia="zh-CN"/>
        </w:rPr>
        <w:t>规定了净含量的检测方法，本文件对以上检测方法进行了引用</w:t>
      </w:r>
      <w:r>
        <w:rPr>
          <w:rFonts w:hint="eastAsia" w:ascii="宋体" w:hAnsi="宋体" w:eastAsia="宋体" w:cs="宋体"/>
          <w:sz w:val="24"/>
          <w:szCs w:val="24"/>
        </w:rPr>
        <w:t>。</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条文：</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检验规则</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  组批</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同一生产日期生产的同一品种产品为一批。</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  抽样</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从每批产品中随机抽样，抽样数量满足检验项目和留样的需要。</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  检验</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  出厂检验</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6.3.1.1  出厂前应逐批进行检验，检验合格后方可出厂。</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6.3.1.2  出厂检验项目为感官、净含量（预包装产品）、菌落总数、大肠菌群。</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6.3.2  型式检验</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6.3.2.1  每半年应开展一次型式检验，有下列情况之一者，亦应进行型式检验：</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a）新产品试制鉴定时或超过半年停产再恢复生产时；</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b）原料、工艺发生较大改变时；</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c）出厂检验结果与上次型式检验有较大差异时；</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 国家食品监管部门提出要求时。</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6.3.3.2  型式检验项目为本文件中4.3、4.4、4.5、4.6 4.7、4.8规定的项目。</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制定依据：</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GB/T 34264</w:t>
      </w:r>
      <w:r>
        <w:rPr>
          <w:rFonts w:hint="eastAsia" w:ascii="宋体" w:hAnsi="宋体" w:cs="宋体"/>
          <w:sz w:val="24"/>
          <w:szCs w:val="24"/>
          <w:lang w:val="en-US" w:eastAsia="zh-CN"/>
        </w:rPr>
        <w:t xml:space="preserve"> </w:t>
      </w:r>
      <w:r>
        <w:rPr>
          <w:rFonts w:hint="eastAsia" w:ascii="宋体" w:hAnsi="宋体" w:eastAsia="宋体" w:cs="宋体"/>
          <w:sz w:val="24"/>
          <w:szCs w:val="24"/>
        </w:rPr>
        <w:t>《熏烧焙烤盐焗肉制品加工技术规范》</w:t>
      </w:r>
      <w:r>
        <w:rPr>
          <w:rFonts w:hint="eastAsia" w:ascii="宋体" w:hAnsi="宋体" w:cs="宋体"/>
          <w:sz w:val="24"/>
          <w:szCs w:val="24"/>
          <w:lang w:val="en-US" w:eastAsia="zh-CN"/>
        </w:rPr>
        <w:t>中有对组批及检验的要求，本文件进行了参考。</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条文：</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6.4  判定规则</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6.4.1  出厂检验判定规则</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6.4.1.1  全部符合6.3.1.2规定的项目，判该批产品为合格产品。</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6.4.1.2  出厂检验微生物项目不符合本文件，判该批产品为不合格品；其他项目不符合本文件，可以从同批产品中加倍抽样复检，复检后仍有一项或以上不符合本文件的规定，判该批产品为不合格品。</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6.4.2  型式检验判定规则</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6.4.2.1  全部符合6.3.3.2规定的项目，判为合格品。</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6.4.2.2  型式检验微生物项目不符合本文件，判该批产品为不合格品；其他项目不符合本文件，可以从同批产品中加倍抽样复检，复检后仍有一项或以上不符合本文件的规定，判该批产品为不合格品。</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制定依据：</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GB/T 34264</w:t>
      </w:r>
      <w:r>
        <w:rPr>
          <w:rFonts w:hint="eastAsia" w:ascii="宋体" w:hAnsi="宋体" w:cs="宋体"/>
          <w:sz w:val="24"/>
          <w:szCs w:val="24"/>
          <w:lang w:val="en-US" w:eastAsia="zh-CN"/>
        </w:rPr>
        <w:t xml:space="preserve"> </w:t>
      </w:r>
      <w:r>
        <w:rPr>
          <w:rFonts w:hint="eastAsia" w:ascii="宋体" w:hAnsi="宋体" w:eastAsia="宋体" w:cs="宋体"/>
          <w:sz w:val="24"/>
          <w:szCs w:val="24"/>
        </w:rPr>
        <w:t>《熏烧焙烤盐焗肉制品加工技术规范》</w:t>
      </w:r>
      <w:r>
        <w:rPr>
          <w:rFonts w:hint="eastAsia" w:ascii="宋体" w:hAnsi="宋体" w:cs="宋体"/>
          <w:sz w:val="24"/>
          <w:szCs w:val="24"/>
          <w:lang w:val="en-US" w:eastAsia="zh-CN"/>
        </w:rPr>
        <w:t>中有对检验规则及判定规则的要求，本文件进行了参考。</w:t>
      </w:r>
    </w:p>
    <w:p>
      <w:pPr>
        <w:keepNext w:val="0"/>
        <w:keepLines w:val="0"/>
        <w:pageBreakBefore w:val="0"/>
        <w:widowControl/>
        <w:kinsoku/>
        <w:wordWrap/>
        <w:overflowPunct/>
        <w:topLinePunct w:val="0"/>
        <w:bidi w:val="0"/>
        <w:snapToGrid/>
        <w:spacing w:line="240" w:lineRule="auto"/>
        <w:textAlignment w:val="auto"/>
        <w:rPr>
          <w:rFonts w:hint="eastAsia" w:ascii="宋体" w:hAnsi="宋体" w:cs="宋体"/>
          <w:sz w:val="24"/>
          <w:szCs w:val="24"/>
          <w:lang w:val="en-US" w:eastAsia="zh-CN"/>
        </w:rPr>
      </w:pP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条文：</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标签、标志、包装、贮存及运输</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  标签</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预包装产品应符合GB 7718和GB 28050的规定。</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  标志</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包装储运图示标志应符合GB/T 191的规定。</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  包装</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7.3.1  产品内包装材料应符合相应的食品安全国家标准和有关规定；外包装为瓦楞纸箱，应符合GB/T 6543的规定。</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7.3.2  包装应严密、无破损、无漏袋现象。</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  贮存</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7.4.1  应符合标签标注要求，在卫生、阴凉、干燥处或0℃～4℃贮存。</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7.4.2  贮存时应包装完整，避免有毒物质的污染。严禁与有害、有异味、有腐蚀性的物质混放。</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7.5  运输</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7.5.1  运输和装卸食品的容器、工器具和设备应当安全、无害，保持清洁，降低食品污染的风险。</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7.5.2  运输过程中应避免日光直射、雨淋、显著的温湿度变化和剧烈碰撞等，防止食品受到不良影响。</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7.5.3  有低温贮存要求的产品，应配有符合相应温度要求的运输条件。</w:t>
      </w:r>
    </w:p>
    <w:p>
      <w:pPr>
        <w:keepNext w:val="0"/>
        <w:keepLines w:val="0"/>
        <w:pageBreakBefore w:val="0"/>
        <w:widowControl/>
        <w:kinsoku/>
        <w:wordWrap/>
        <w:overflowPunct/>
        <w:topLinePunct w:val="0"/>
        <w:bidi w:val="0"/>
        <w:snapToGrid/>
        <w:spacing w:line="24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制定依据：</w:t>
      </w:r>
    </w:p>
    <w:p>
      <w:pPr>
        <w:keepNext w:val="0"/>
        <w:keepLines w:val="0"/>
        <w:pageBreakBefore w:val="0"/>
        <w:widowControl/>
        <w:kinsoku/>
        <w:wordWrap/>
        <w:overflowPunct/>
        <w:topLinePunct w:val="0"/>
        <w:bidi w:val="0"/>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依据</w:t>
      </w:r>
      <w:r>
        <w:rPr>
          <w:rFonts w:hint="eastAsia" w:ascii="宋体" w:hAnsi="宋体" w:eastAsia="宋体" w:cs="宋体"/>
          <w:sz w:val="24"/>
          <w:szCs w:val="24"/>
        </w:rPr>
        <w:t>GB/T 34264</w:t>
      </w:r>
      <w:r>
        <w:rPr>
          <w:rFonts w:hint="eastAsia" w:ascii="宋体" w:hAnsi="宋体" w:cs="宋体"/>
          <w:sz w:val="24"/>
          <w:szCs w:val="24"/>
          <w:lang w:val="en-US" w:eastAsia="zh-CN"/>
        </w:rPr>
        <w:t xml:space="preserve"> </w:t>
      </w:r>
      <w:r>
        <w:rPr>
          <w:rFonts w:hint="eastAsia" w:ascii="宋体" w:hAnsi="宋体" w:eastAsia="宋体" w:cs="宋体"/>
          <w:sz w:val="24"/>
          <w:szCs w:val="24"/>
        </w:rPr>
        <w:t>《熏烧焙烤盐焗肉制品加工技术规范》</w:t>
      </w:r>
      <w:r>
        <w:rPr>
          <w:rFonts w:hint="eastAsia" w:ascii="宋体" w:hAnsi="宋体" w:cs="宋体"/>
          <w:sz w:val="24"/>
          <w:szCs w:val="24"/>
          <w:lang w:val="en-US" w:eastAsia="zh-CN"/>
        </w:rPr>
        <w:t>中对标签、标志、</w:t>
      </w:r>
      <w:r>
        <w:rPr>
          <w:rFonts w:hint="eastAsia" w:ascii="宋体" w:hAnsi="宋体" w:eastAsia="宋体" w:cs="宋体"/>
          <w:sz w:val="24"/>
          <w:szCs w:val="24"/>
        </w:rPr>
        <w:t>包装、贮存</w:t>
      </w:r>
      <w:r>
        <w:rPr>
          <w:rFonts w:hint="eastAsia" w:ascii="宋体" w:hAnsi="宋体" w:cs="宋体"/>
          <w:sz w:val="24"/>
          <w:szCs w:val="24"/>
          <w:lang w:val="en-US" w:eastAsia="zh-CN"/>
        </w:rPr>
        <w:t>及</w:t>
      </w:r>
      <w:r>
        <w:rPr>
          <w:rFonts w:hint="eastAsia" w:ascii="宋体" w:hAnsi="宋体" w:eastAsia="宋体" w:cs="宋体"/>
          <w:sz w:val="24"/>
          <w:szCs w:val="24"/>
        </w:rPr>
        <w:t>运输</w:t>
      </w:r>
      <w:r>
        <w:rPr>
          <w:rFonts w:hint="eastAsia" w:ascii="宋体" w:hAnsi="宋体" w:cs="宋体"/>
          <w:sz w:val="24"/>
          <w:szCs w:val="24"/>
          <w:lang w:val="en-US" w:eastAsia="zh-CN"/>
        </w:rPr>
        <w:t>的要求</w:t>
      </w:r>
    </w:p>
    <w:p>
      <w:pPr>
        <w:keepNext w:val="0"/>
        <w:keepLines w:val="0"/>
        <w:pageBreakBefore w:val="0"/>
        <w:widowControl/>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default" w:ascii="宋体" w:hAnsi="宋体" w:cs="宋体"/>
          <w:b w:val="0"/>
          <w:bCs/>
          <w:sz w:val="24"/>
          <w:szCs w:val="24"/>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sz w:val="28"/>
        </w:rPr>
      </w:pPr>
      <w:r>
        <w:rPr>
          <w:rFonts w:ascii="Times New Roman" w:hAnsi="Times New Roman"/>
          <w:sz w:val="28"/>
        </w:rPr>
        <w:t>三、主要试验或验证的分析、综述报告，技术经济论证，预期的经济效果</w:t>
      </w:r>
    </w:p>
    <w:p>
      <w:pPr>
        <w:pStyle w:val="3"/>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Times New Roman" w:hAnsi="Times New Roman" w:eastAsia="宋体"/>
          <w:sz w:val="24"/>
          <w:szCs w:val="24"/>
        </w:rPr>
      </w:pPr>
      <w:r>
        <w:rPr>
          <w:rFonts w:ascii="Times New Roman" w:hAnsi="Times New Roman" w:eastAsia="宋体"/>
          <w:sz w:val="24"/>
          <w:szCs w:val="24"/>
        </w:rPr>
        <w:t>（一）主要试验或验证的分析、综述报告</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sz w:val="24"/>
        </w:rPr>
      </w:pPr>
      <w:r>
        <w:rPr>
          <w:sz w:val="24"/>
        </w:rPr>
        <w:t>无。</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bCs/>
          <w:sz w:val="24"/>
        </w:rPr>
      </w:pPr>
      <w:r>
        <w:rPr>
          <w:b/>
          <w:bCs/>
          <w:sz w:val="24"/>
        </w:rPr>
        <w:t>（二）技术经济论证、预期的经济效果</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sz w:val="28"/>
        </w:rPr>
      </w:pPr>
      <w:r>
        <w:rPr>
          <w:rFonts w:ascii="Times New Roman" w:hAnsi="Times New Roman"/>
          <w:sz w:val="28"/>
        </w:rPr>
        <w:t>四、采用国际标准和国外先进标准的程度</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sz w:val="24"/>
        </w:rPr>
      </w:pPr>
      <w:r>
        <w:rPr>
          <w:rFonts w:hint="eastAsia"/>
          <w:sz w:val="24"/>
          <w:lang w:eastAsia="zh-CN"/>
        </w:rPr>
        <w:t>本文件</w:t>
      </w:r>
      <w:r>
        <w:rPr>
          <w:sz w:val="24"/>
        </w:rPr>
        <w:t>未采用国际标准。</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sz w:val="28"/>
        </w:rPr>
      </w:pPr>
      <w:r>
        <w:rPr>
          <w:rFonts w:ascii="Times New Roman" w:hAnsi="Times New Roman"/>
          <w:sz w:val="28"/>
        </w:rPr>
        <w:t>五、与现行的法律法规和强制性国家标准的关系</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sz w:val="28"/>
        </w:rPr>
      </w:pPr>
      <w:r>
        <w:rPr>
          <w:rFonts w:ascii="Times New Roman" w:hAnsi="Times New Roman"/>
          <w:sz w:val="28"/>
        </w:rPr>
        <w:t>六、重大分歧意见的处理经过和依据</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sz w:val="24"/>
        </w:rPr>
      </w:pPr>
      <w:r>
        <w:rPr>
          <w:sz w:val="24"/>
        </w:rPr>
        <w:t>无。</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sz w:val="28"/>
        </w:rPr>
      </w:pPr>
      <w:r>
        <w:rPr>
          <w:rFonts w:ascii="Times New Roman" w:hAnsi="Times New Roman"/>
          <w:sz w:val="28"/>
        </w:rPr>
        <w:t>七、标准作为强制性或推荐性标准的建议</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sz w:val="24"/>
        </w:rPr>
      </w:pPr>
      <w:r>
        <w:rPr>
          <w:sz w:val="24"/>
        </w:rPr>
        <w:t>建议</w:t>
      </w:r>
      <w:r>
        <w:rPr>
          <w:rFonts w:hint="eastAsia"/>
          <w:sz w:val="24"/>
          <w:lang w:eastAsia="zh-CN"/>
        </w:rPr>
        <w:t>本文件</w:t>
      </w:r>
      <w:r>
        <w:rPr>
          <w:sz w:val="24"/>
        </w:rPr>
        <w:t>作为推荐性</w:t>
      </w:r>
      <w:r>
        <w:rPr>
          <w:rFonts w:hint="eastAsia"/>
          <w:sz w:val="24"/>
        </w:rPr>
        <w:t>团体</w:t>
      </w:r>
      <w:r>
        <w:rPr>
          <w:sz w:val="24"/>
        </w:rPr>
        <w:t>标准发布实施。</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sz w:val="28"/>
        </w:rPr>
      </w:pPr>
      <w:r>
        <w:rPr>
          <w:rFonts w:ascii="Times New Roman" w:hAnsi="Times New Roman"/>
          <w:sz w:val="28"/>
        </w:rPr>
        <w:t>八、贯彻标准的要求和措施建议（包括组织实施、技术措施、过渡办法等）</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sz w:val="24"/>
        </w:rPr>
      </w:pPr>
      <w:r>
        <w:rPr>
          <w:rFonts w:hint="eastAsia"/>
          <w:sz w:val="24"/>
          <w:lang w:val="en-US" w:eastAsia="zh-CN"/>
        </w:rPr>
        <w:t>1.</w:t>
      </w:r>
      <w:r>
        <w:rPr>
          <w:sz w:val="24"/>
        </w:rPr>
        <w:t>标准发布后，可以</w:t>
      </w:r>
      <w:r>
        <w:rPr>
          <w:rFonts w:hint="eastAsia"/>
          <w:sz w:val="24"/>
        </w:rPr>
        <w:t>举</w:t>
      </w:r>
      <w:r>
        <w:rPr>
          <w:sz w:val="24"/>
        </w:rPr>
        <w:t>办</w:t>
      </w:r>
      <w:r>
        <w:rPr>
          <w:rFonts w:hint="eastAsia"/>
          <w:sz w:val="24"/>
        </w:rPr>
        <w:t>多</w:t>
      </w:r>
      <w:r>
        <w:rPr>
          <w:sz w:val="24"/>
        </w:rPr>
        <w:t>种</w:t>
      </w:r>
      <w:r>
        <w:rPr>
          <w:rFonts w:hint="eastAsia"/>
          <w:sz w:val="24"/>
        </w:rPr>
        <w:t>形式</w:t>
      </w:r>
      <w:r>
        <w:rPr>
          <w:sz w:val="24"/>
        </w:rPr>
        <w:t>的标准学习培训班，加强相关专业人员对标准的了解和认识，从而</w:t>
      </w:r>
      <w:r>
        <w:rPr>
          <w:rFonts w:hint="eastAsia"/>
          <w:sz w:val="24"/>
        </w:rPr>
        <w:t>推动</w:t>
      </w:r>
      <w:r>
        <w:rPr>
          <w:sz w:val="24"/>
        </w:rPr>
        <w:t>该标准</w:t>
      </w:r>
      <w:r>
        <w:rPr>
          <w:rFonts w:hint="eastAsia"/>
          <w:sz w:val="24"/>
        </w:rPr>
        <w:t>的实施</w:t>
      </w:r>
      <w:r>
        <w:rPr>
          <w:sz w:val="24"/>
        </w:rPr>
        <w:t>。</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sz w:val="24"/>
        </w:rPr>
      </w:pPr>
      <w:r>
        <w:rPr>
          <w:rFonts w:hint="eastAsia"/>
          <w:sz w:val="24"/>
          <w:lang w:val="en-US" w:eastAsia="zh-CN"/>
        </w:rPr>
        <w:t>2.</w:t>
      </w:r>
      <w:r>
        <w:rPr>
          <w:sz w:val="24"/>
        </w:rPr>
        <w:t>依托新闻媒体、互联网等对本标准进行宣传报道。</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sz w:val="24"/>
        </w:rPr>
      </w:pPr>
      <w:r>
        <w:rPr>
          <w:rFonts w:hint="eastAsia"/>
          <w:sz w:val="24"/>
          <w:lang w:val="en-US" w:eastAsia="zh-CN"/>
        </w:rPr>
        <w:t>3.</w:t>
      </w:r>
      <w:r>
        <w:rPr>
          <w:sz w:val="24"/>
        </w:rPr>
        <w:t>通过现场会、培训会、实地指导、发放技术手册等形式进行广泛宣传，推动本标准尽快在</w:t>
      </w:r>
      <w:r>
        <w:rPr>
          <w:rFonts w:hint="eastAsia"/>
          <w:sz w:val="24"/>
          <w:lang w:val="en-US" w:eastAsia="zh-CN"/>
        </w:rPr>
        <w:t>肉制品</w:t>
      </w:r>
      <w:r>
        <w:rPr>
          <w:rFonts w:hint="eastAsia"/>
          <w:sz w:val="24"/>
        </w:rPr>
        <w:t>加工企业</w:t>
      </w:r>
      <w:r>
        <w:rPr>
          <w:rFonts w:hint="eastAsia"/>
          <w:sz w:val="24"/>
          <w:lang w:val="en-US" w:eastAsia="zh-CN"/>
        </w:rPr>
        <w:t>中广泛应用，从而促进国内地方特色食品加工行业的高质量发展。</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sz w:val="28"/>
        </w:rPr>
      </w:pPr>
      <w:r>
        <w:rPr>
          <w:rFonts w:ascii="Times New Roman" w:hAnsi="Times New Roman"/>
          <w:sz w:val="28"/>
        </w:rPr>
        <w:t>九、废止现行有关标准的建议</w:t>
      </w:r>
    </w:p>
    <w:p>
      <w:pPr>
        <w:pStyle w:val="2"/>
        <w:keepNext w:val="0"/>
        <w:keepLines w:val="0"/>
        <w:pageBreakBefore w:val="0"/>
        <w:kinsoku/>
        <w:wordWrap/>
        <w:overflowPunct/>
        <w:topLinePunct w:val="0"/>
        <w:autoSpaceDE/>
        <w:autoSpaceDN/>
        <w:bidi w:val="0"/>
        <w:adjustRightInd/>
        <w:snapToGrid/>
        <w:spacing w:line="240" w:lineRule="auto"/>
        <w:ind w:firstLine="480" w:firstLineChars="200"/>
        <w:textAlignment w:val="auto"/>
        <w:rPr>
          <w:sz w:val="24"/>
        </w:rPr>
      </w:pPr>
      <w:r>
        <w:rPr>
          <w:rFonts w:hint="eastAsia"/>
          <w:sz w:val="24"/>
        </w:rPr>
        <w:t>无</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sz w:val="28"/>
        </w:rPr>
      </w:pPr>
      <w:r>
        <w:rPr>
          <w:rFonts w:ascii="Times New Roman" w:hAnsi="Times New Roman"/>
          <w:sz w:val="28"/>
        </w:rPr>
        <w:t>十、其他应予说明的事项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sz w:val="24"/>
        </w:rPr>
      </w:pPr>
      <w:r>
        <w:rPr>
          <w:sz w:val="24"/>
        </w:rPr>
        <w:t>无。</w:t>
      </w:r>
    </w:p>
    <w:p>
      <w:pPr>
        <w:keepNext w:val="0"/>
        <w:keepLines w:val="0"/>
        <w:pageBreakBefore w:val="0"/>
        <w:kinsoku/>
        <w:wordWrap/>
        <w:overflowPunct/>
        <w:topLinePunct w:val="0"/>
        <w:bidi w:val="0"/>
        <w:snapToGrid/>
        <w:spacing w:line="240" w:lineRule="auto"/>
        <w:ind w:firstLine="480" w:firstLineChars="200"/>
        <w:textAlignment w:val="auto"/>
        <w:rPr>
          <w:color w:val="00B0F0"/>
          <w:sz w:val="24"/>
        </w:rPr>
      </w:pPr>
    </w:p>
    <w:p>
      <w:pPr>
        <w:keepNext w:val="0"/>
        <w:keepLines w:val="0"/>
        <w:pageBreakBefore w:val="0"/>
        <w:kinsoku/>
        <w:wordWrap/>
        <w:overflowPunct/>
        <w:topLinePunct w:val="0"/>
        <w:bidi w:val="0"/>
        <w:snapToGrid/>
        <w:spacing w:line="240" w:lineRule="auto"/>
        <w:ind w:firstLine="480" w:firstLineChars="200"/>
        <w:textAlignment w:val="auto"/>
        <w:rPr>
          <w:color w:val="00B0F0"/>
          <w:sz w:val="24"/>
        </w:rPr>
      </w:pPr>
    </w:p>
    <w:p>
      <w:pPr>
        <w:keepNext w:val="0"/>
        <w:keepLines w:val="0"/>
        <w:pageBreakBefore w:val="0"/>
        <w:kinsoku/>
        <w:wordWrap/>
        <w:overflowPunct/>
        <w:topLinePunct w:val="0"/>
        <w:bidi w:val="0"/>
        <w:snapToGrid/>
        <w:spacing w:line="240" w:lineRule="auto"/>
        <w:ind w:firstLine="480" w:firstLineChars="200"/>
        <w:jc w:val="right"/>
        <w:textAlignment w:val="auto"/>
        <w:rPr>
          <w:sz w:val="24"/>
        </w:rPr>
      </w:pPr>
      <w:r>
        <w:rPr>
          <w:sz w:val="24"/>
        </w:rPr>
        <w:t xml:space="preserve">标准编写组 </w:t>
      </w:r>
    </w:p>
    <w:p>
      <w:pPr>
        <w:keepNext w:val="0"/>
        <w:keepLines w:val="0"/>
        <w:pageBreakBefore w:val="0"/>
        <w:kinsoku/>
        <w:wordWrap/>
        <w:overflowPunct/>
        <w:topLinePunct w:val="0"/>
        <w:bidi w:val="0"/>
        <w:snapToGrid/>
        <w:spacing w:line="240" w:lineRule="auto"/>
        <w:ind w:firstLine="480" w:firstLineChars="200"/>
        <w:jc w:val="right"/>
        <w:textAlignment w:val="auto"/>
        <w:rPr>
          <w:sz w:val="24"/>
        </w:rPr>
      </w:pPr>
      <w:r>
        <w:rPr>
          <w:sz w:val="24"/>
        </w:rPr>
        <w:t>20</w:t>
      </w:r>
      <w:r>
        <w:rPr>
          <w:rFonts w:hint="eastAsia"/>
          <w:sz w:val="24"/>
          <w:lang w:val="en-US" w:eastAsia="zh-CN"/>
        </w:rPr>
        <w:t>23</w:t>
      </w:r>
      <w:r>
        <w:rPr>
          <w:sz w:val="24"/>
        </w:rPr>
        <w:t>年</w:t>
      </w:r>
      <w:r>
        <w:rPr>
          <w:rFonts w:hint="eastAsia"/>
          <w:sz w:val="24"/>
          <w:lang w:val="en-US" w:eastAsia="zh-CN"/>
        </w:rPr>
        <w:t>07</w:t>
      </w:r>
      <w:r>
        <w:rPr>
          <w:sz w:val="24"/>
        </w:rPr>
        <w:t>月</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105796"/>
    </w:sdtPr>
    <w:sdtContent>
      <w:p>
        <w:pPr>
          <w:pStyle w:val="5"/>
          <w:jc w:val="center"/>
        </w:pPr>
        <w:r>
          <w:fldChar w:fldCharType="begin"/>
        </w:r>
        <w:r>
          <w:instrText xml:space="preserve">PAGE   \* MERGEFORMAT</w:instrText>
        </w:r>
        <w:r>
          <w:fldChar w:fldCharType="separate"/>
        </w:r>
        <w:r>
          <w:rPr>
            <w:lang w:val="zh-CN"/>
          </w:rPr>
          <w:t>16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29993"/>
    <w:multiLevelType w:val="singleLevel"/>
    <w:tmpl w:val="84329993"/>
    <w:lvl w:ilvl="0" w:tentative="0">
      <w:start w:val="2"/>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1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4B891A8"/>
    <w:multiLevelType w:val="singleLevel"/>
    <w:tmpl w:val="64B891A8"/>
    <w:lvl w:ilvl="0" w:tentative="0">
      <w:start w:val="2"/>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DcwYzhkYTg1ZWRmMDAxZGMzN2FmMDBlMzFlMzkifQ=="/>
  </w:docVars>
  <w:rsids>
    <w:rsidRoot w:val="00343C77"/>
    <w:rsid w:val="00000CB8"/>
    <w:rsid w:val="00003046"/>
    <w:rsid w:val="00005ACC"/>
    <w:rsid w:val="00005F63"/>
    <w:rsid w:val="00006431"/>
    <w:rsid w:val="000107EC"/>
    <w:rsid w:val="000120A5"/>
    <w:rsid w:val="00013217"/>
    <w:rsid w:val="000140AE"/>
    <w:rsid w:val="00016785"/>
    <w:rsid w:val="000167A0"/>
    <w:rsid w:val="000213D7"/>
    <w:rsid w:val="00021EC9"/>
    <w:rsid w:val="00022699"/>
    <w:rsid w:val="00023562"/>
    <w:rsid w:val="00024045"/>
    <w:rsid w:val="00025005"/>
    <w:rsid w:val="00026B6F"/>
    <w:rsid w:val="00026BDE"/>
    <w:rsid w:val="00026F0F"/>
    <w:rsid w:val="00033DAF"/>
    <w:rsid w:val="000349CE"/>
    <w:rsid w:val="00034D9B"/>
    <w:rsid w:val="00035573"/>
    <w:rsid w:val="00040FA8"/>
    <w:rsid w:val="00042247"/>
    <w:rsid w:val="00042E1D"/>
    <w:rsid w:val="00043DB9"/>
    <w:rsid w:val="00043F9C"/>
    <w:rsid w:val="000469FC"/>
    <w:rsid w:val="0004713F"/>
    <w:rsid w:val="00047651"/>
    <w:rsid w:val="00051684"/>
    <w:rsid w:val="00051F5A"/>
    <w:rsid w:val="00052C52"/>
    <w:rsid w:val="00056432"/>
    <w:rsid w:val="00064DF9"/>
    <w:rsid w:val="00065CA3"/>
    <w:rsid w:val="00065D90"/>
    <w:rsid w:val="00066D7D"/>
    <w:rsid w:val="00071C9B"/>
    <w:rsid w:val="000742E8"/>
    <w:rsid w:val="0007590E"/>
    <w:rsid w:val="00077331"/>
    <w:rsid w:val="00077E3E"/>
    <w:rsid w:val="00080384"/>
    <w:rsid w:val="00080E17"/>
    <w:rsid w:val="00081231"/>
    <w:rsid w:val="00081A3F"/>
    <w:rsid w:val="00082775"/>
    <w:rsid w:val="00083E7A"/>
    <w:rsid w:val="00084736"/>
    <w:rsid w:val="000849C6"/>
    <w:rsid w:val="0008506E"/>
    <w:rsid w:val="00090240"/>
    <w:rsid w:val="00090A8B"/>
    <w:rsid w:val="00090D5F"/>
    <w:rsid w:val="00091E2B"/>
    <w:rsid w:val="00091F4A"/>
    <w:rsid w:val="000A0935"/>
    <w:rsid w:val="000A0949"/>
    <w:rsid w:val="000A47C6"/>
    <w:rsid w:val="000A7B4A"/>
    <w:rsid w:val="000A7CE8"/>
    <w:rsid w:val="000B07DC"/>
    <w:rsid w:val="000B2168"/>
    <w:rsid w:val="000B2C91"/>
    <w:rsid w:val="000B5F7F"/>
    <w:rsid w:val="000B67AB"/>
    <w:rsid w:val="000B6B3A"/>
    <w:rsid w:val="000C06B6"/>
    <w:rsid w:val="000C19C3"/>
    <w:rsid w:val="000C2C4C"/>
    <w:rsid w:val="000C2FB0"/>
    <w:rsid w:val="000C37A7"/>
    <w:rsid w:val="000C3F37"/>
    <w:rsid w:val="000C5110"/>
    <w:rsid w:val="000C5E3B"/>
    <w:rsid w:val="000C725E"/>
    <w:rsid w:val="000C72A4"/>
    <w:rsid w:val="000D0B72"/>
    <w:rsid w:val="000D2A43"/>
    <w:rsid w:val="000D3942"/>
    <w:rsid w:val="000D4392"/>
    <w:rsid w:val="000D6157"/>
    <w:rsid w:val="000D7AE9"/>
    <w:rsid w:val="000E29B4"/>
    <w:rsid w:val="000E2F10"/>
    <w:rsid w:val="000E3C83"/>
    <w:rsid w:val="000E49D8"/>
    <w:rsid w:val="000E52A2"/>
    <w:rsid w:val="000E6689"/>
    <w:rsid w:val="000E6D50"/>
    <w:rsid w:val="000F034D"/>
    <w:rsid w:val="000F0B89"/>
    <w:rsid w:val="000F3289"/>
    <w:rsid w:val="000F3BDD"/>
    <w:rsid w:val="000F46D2"/>
    <w:rsid w:val="000F471D"/>
    <w:rsid w:val="000F52B6"/>
    <w:rsid w:val="000F5BBE"/>
    <w:rsid w:val="000F6C84"/>
    <w:rsid w:val="000F76DF"/>
    <w:rsid w:val="000F7859"/>
    <w:rsid w:val="0010167E"/>
    <w:rsid w:val="0010248C"/>
    <w:rsid w:val="001030AC"/>
    <w:rsid w:val="00104630"/>
    <w:rsid w:val="001074F8"/>
    <w:rsid w:val="00107C17"/>
    <w:rsid w:val="0011039B"/>
    <w:rsid w:val="00111780"/>
    <w:rsid w:val="00112E2A"/>
    <w:rsid w:val="0011494B"/>
    <w:rsid w:val="0011579B"/>
    <w:rsid w:val="00116387"/>
    <w:rsid w:val="00117931"/>
    <w:rsid w:val="001202C6"/>
    <w:rsid w:val="0012204F"/>
    <w:rsid w:val="0012345C"/>
    <w:rsid w:val="00123C29"/>
    <w:rsid w:val="00124FD5"/>
    <w:rsid w:val="001266BE"/>
    <w:rsid w:val="00126CFD"/>
    <w:rsid w:val="001271E5"/>
    <w:rsid w:val="001279DB"/>
    <w:rsid w:val="001304C1"/>
    <w:rsid w:val="00130A76"/>
    <w:rsid w:val="00130DC8"/>
    <w:rsid w:val="0013349A"/>
    <w:rsid w:val="001343D7"/>
    <w:rsid w:val="00134450"/>
    <w:rsid w:val="00135EFF"/>
    <w:rsid w:val="00136556"/>
    <w:rsid w:val="00137CB1"/>
    <w:rsid w:val="001415AF"/>
    <w:rsid w:val="001464F2"/>
    <w:rsid w:val="00146D9D"/>
    <w:rsid w:val="00146E7A"/>
    <w:rsid w:val="001476B4"/>
    <w:rsid w:val="00152278"/>
    <w:rsid w:val="00153869"/>
    <w:rsid w:val="001542B2"/>
    <w:rsid w:val="001550D5"/>
    <w:rsid w:val="0015565F"/>
    <w:rsid w:val="00156590"/>
    <w:rsid w:val="00156878"/>
    <w:rsid w:val="0016028A"/>
    <w:rsid w:val="00160F1D"/>
    <w:rsid w:val="00161855"/>
    <w:rsid w:val="00164D82"/>
    <w:rsid w:val="0016501E"/>
    <w:rsid w:val="00165115"/>
    <w:rsid w:val="00165862"/>
    <w:rsid w:val="00166035"/>
    <w:rsid w:val="00167616"/>
    <w:rsid w:val="001677C8"/>
    <w:rsid w:val="0017034B"/>
    <w:rsid w:val="001711B7"/>
    <w:rsid w:val="001722B0"/>
    <w:rsid w:val="00172B54"/>
    <w:rsid w:val="0017500A"/>
    <w:rsid w:val="00175178"/>
    <w:rsid w:val="001763F5"/>
    <w:rsid w:val="001765E8"/>
    <w:rsid w:val="0017797C"/>
    <w:rsid w:val="001801DC"/>
    <w:rsid w:val="0018101A"/>
    <w:rsid w:val="001813CC"/>
    <w:rsid w:val="00182478"/>
    <w:rsid w:val="00182834"/>
    <w:rsid w:val="00183201"/>
    <w:rsid w:val="001837F3"/>
    <w:rsid w:val="001837FB"/>
    <w:rsid w:val="00184C24"/>
    <w:rsid w:val="001853CA"/>
    <w:rsid w:val="001866A0"/>
    <w:rsid w:val="00191000"/>
    <w:rsid w:val="00191843"/>
    <w:rsid w:val="0019324B"/>
    <w:rsid w:val="00195CDA"/>
    <w:rsid w:val="001967AA"/>
    <w:rsid w:val="001A0D8C"/>
    <w:rsid w:val="001A5363"/>
    <w:rsid w:val="001A55D5"/>
    <w:rsid w:val="001A6D21"/>
    <w:rsid w:val="001B0BD6"/>
    <w:rsid w:val="001B1BA3"/>
    <w:rsid w:val="001B21C5"/>
    <w:rsid w:val="001B2BCD"/>
    <w:rsid w:val="001B534B"/>
    <w:rsid w:val="001B5A1C"/>
    <w:rsid w:val="001B7934"/>
    <w:rsid w:val="001B7A8C"/>
    <w:rsid w:val="001B7B54"/>
    <w:rsid w:val="001C2C2A"/>
    <w:rsid w:val="001C4228"/>
    <w:rsid w:val="001C4468"/>
    <w:rsid w:val="001C7420"/>
    <w:rsid w:val="001D1AB2"/>
    <w:rsid w:val="001D1BAB"/>
    <w:rsid w:val="001D1BF1"/>
    <w:rsid w:val="001D2182"/>
    <w:rsid w:val="001D230B"/>
    <w:rsid w:val="001D3707"/>
    <w:rsid w:val="001D4940"/>
    <w:rsid w:val="001D5675"/>
    <w:rsid w:val="001D6972"/>
    <w:rsid w:val="001D7D34"/>
    <w:rsid w:val="001E026D"/>
    <w:rsid w:val="001E0736"/>
    <w:rsid w:val="001E1647"/>
    <w:rsid w:val="001E2680"/>
    <w:rsid w:val="001E4808"/>
    <w:rsid w:val="001E6FDE"/>
    <w:rsid w:val="001F012D"/>
    <w:rsid w:val="001F1F7F"/>
    <w:rsid w:val="001F2146"/>
    <w:rsid w:val="001F318B"/>
    <w:rsid w:val="001F3539"/>
    <w:rsid w:val="001F5BAD"/>
    <w:rsid w:val="00201ED6"/>
    <w:rsid w:val="0020342C"/>
    <w:rsid w:val="002035BD"/>
    <w:rsid w:val="002046D9"/>
    <w:rsid w:val="00205C2A"/>
    <w:rsid w:val="00205DB4"/>
    <w:rsid w:val="002078F3"/>
    <w:rsid w:val="002103A0"/>
    <w:rsid w:val="002105EE"/>
    <w:rsid w:val="002107EC"/>
    <w:rsid w:val="00211ADA"/>
    <w:rsid w:val="002156D7"/>
    <w:rsid w:val="002167C8"/>
    <w:rsid w:val="00216C9D"/>
    <w:rsid w:val="00217003"/>
    <w:rsid w:val="00217069"/>
    <w:rsid w:val="00223788"/>
    <w:rsid w:val="00223932"/>
    <w:rsid w:val="00224A08"/>
    <w:rsid w:val="00227928"/>
    <w:rsid w:val="002334B9"/>
    <w:rsid w:val="00233D0D"/>
    <w:rsid w:val="00234C79"/>
    <w:rsid w:val="00235294"/>
    <w:rsid w:val="002372DC"/>
    <w:rsid w:val="0023746D"/>
    <w:rsid w:val="0024076A"/>
    <w:rsid w:val="00241B74"/>
    <w:rsid w:val="002428F4"/>
    <w:rsid w:val="00243069"/>
    <w:rsid w:val="0024372E"/>
    <w:rsid w:val="00243F17"/>
    <w:rsid w:val="00244433"/>
    <w:rsid w:val="00244A2C"/>
    <w:rsid w:val="00245800"/>
    <w:rsid w:val="0024620B"/>
    <w:rsid w:val="00246A88"/>
    <w:rsid w:val="00250606"/>
    <w:rsid w:val="00251996"/>
    <w:rsid w:val="002557C7"/>
    <w:rsid w:val="00255D3C"/>
    <w:rsid w:val="00257DD7"/>
    <w:rsid w:val="0026130A"/>
    <w:rsid w:val="002625F1"/>
    <w:rsid w:val="00262600"/>
    <w:rsid w:val="00262869"/>
    <w:rsid w:val="0026581A"/>
    <w:rsid w:val="0026704F"/>
    <w:rsid w:val="00267868"/>
    <w:rsid w:val="002708DA"/>
    <w:rsid w:val="00270B07"/>
    <w:rsid w:val="002744D3"/>
    <w:rsid w:val="00274B68"/>
    <w:rsid w:val="00276CFB"/>
    <w:rsid w:val="0027724A"/>
    <w:rsid w:val="00280972"/>
    <w:rsid w:val="00281793"/>
    <w:rsid w:val="002823A0"/>
    <w:rsid w:val="002841AE"/>
    <w:rsid w:val="0028545B"/>
    <w:rsid w:val="00286636"/>
    <w:rsid w:val="00292498"/>
    <w:rsid w:val="00293AB8"/>
    <w:rsid w:val="00293C4A"/>
    <w:rsid w:val="00294F2B"/>
    <w:rsid w:val="00295B10"/>
    <w:rsid w:val="002A2472"/>
    <w:rsid w:val="002A3A0B"/>
    <w:rsid w:val="002A6B4C"/>
    <w:rsid w:val="002A6C37"/>
    <w:rsid w:val="002A6DEF"/>
    <w:rsid w:val="002A7FDA"/>
    <w:rsid w:val="002B2304"/>
    <w:rsid w:val="002B3CB7"/>
    <w:rsid w:val="002B3E63"/>
    <w:rsid w:val="002B6609"/>
    <w:rsid w:val="002B6744"/>
    <w:rsid w:val="002B6C97"/>
    <w:rsid w:val="002C0A4F"/>
    <w:rsid w:val="002C10D6"/>
    <w:rsid w:val="002C15E3"/>
    <w:rsid w:val="002C2BDA"/>
    <w:rsid w:val="002C2E13"/>
    <w:rsid w:val="002C7A6B"/>
    <w:rsid w:val="002D0EFB"/>
    <w:rsid w:val="002D1DC7"/>
    <w:rsid w:val="002D6577"/>
    <w:rsid w:val="002D663C"/>
    <w:rsid w:val="002D739A"/>
    <w:rsid w:val="002D7872"/>
    <w:rsid w:val="002E04BC"/>
    <w:rsid w:val="002E0A02"/>
    <w:rsid w:val="002E34E8"/>
    <w:rsid w:val="002E3B58"/>
    <w:rsid w:val="002E4B12"/>
    <w:rsid w:val="002E4BCA"/>
    <w:rsid w:val="002F0724"/>
    <w:rsid w:val="002F0B8E"/>
    <w:rsid w:val="002F0C47"/>
    <w:rsid w:val="002F1188"/>
    <w:rsid w:val="00300193"/>
    <w:rsid w:val="00301426"/>
    <w:rsid w:val="0030255D"/>
    <w:rsid w:val="00304BEA"/>
    <w:rsid w:val="00307369"/>
    <w:rsid w:val="003100C5"/>
    <w:rsid w:val="00310B1D"/>
    <w:rsid w:val="00311156"/>
    <w:rsid w:val="00313230"/>
    <w:rsid w:val="00316318"/>
    <w:rsid w:val="00317817"/>
    <w:rsid w:val="003203FA"/>
    <w:rsid w:val="00320D5D"/>
    <w:rsid w:val="00321128"/>
    <w:rsid w:val="00321280"/>
    <w:rsid w:val="00325989"/>
    <w:rsid w:val="00325F40"/>
    <w:rsid w:val="0032763E"/>
    <w:rsid w:val="00330CC1"/>
    <w:rsid w:val="003314EB"/>
    <w:rsid w:val="003327DC"/>
    <w:rsid w:val="00333036"/>
    <w:rsid w:val="003352ED"/>
    <w:rsid w:val="00336ECE"/>
    <w:rsid w:val="003370DB"/>
    <w:rsid w:val="003377C4"/>
    <w:rsid w:val="00341062"/>
    <w:rsid w:val="00343C77"/>
    <w:rsid w:val="003451CA"/>
    <w:rsid w:val="0034680A"/>
    <w:rsid w:val="00347B84"/>
    <w:rsid w:val="00347EFD"/>
    <w:rsid w:val="00351C9C"/>
    <w:rsid w:val="00352B0C"/>
    <w:rsid w:val="003538C7"/>
    <w:rsid w:val="00355194"/>
    <w:rsid w:val="00356F89"/>
    <w:rsid w:val="00357219"/>
    <w:rsid w:val="00357515"/>
    <w:rsid w:val="00357823"/>
    <w:rsid w:val="003600B0"/>
    <w:rsid w:val="00360921"/>
    <w:rsid w:val="00361CED"/>
    <w:rsid w:val="0036271C"/>
    <w:rsid w:val="003628E2"/>
    <w:rsid w:val="003664B0"/>
    <w:rsid w:val="00367A4E"/>
    <w:rsid w:val="00367F1E"/>
    <w:rsid w:val="003715AC"/>
    <w:rsid w:val="0037187B"/>
    <w:rsid w:val="00371E24"/>
    <w:rsid w:val="003745D7"/>
    <w:rsid w:val="00374CEB"/>
    <w:rsid w:val="00375492"/>
    <w:rsid w:val="003825DB"/>
    <w:rsid w:val="003831E5"/>
    <w:rsid w:val="003837BF"/>
    <w:rsid w:val="00385237"/>
    <w:rsid w:val="003852B0"/>
    <w:rsid w:val="003854F8"/>
    <w:rsid w:val="00387DA7"/>
    <w:rsid w:val="003905E7"/>
    <w:rsid w:val="003950FB"/>
    <w:rsid w:val="00396972"/>
    <w:rsid w:val="003A2DDC"/>
    <w:rsid w:val="003A31B6"/>
    <w:rsid w:val="003A3E23"/>
    <w:rsid w:val="003A3F0F"/>
    <w:rsid w:val="003A4835"/>
    <w:rsid w:val="003A4E7F"/>
    <w:rsid w:val="003A62AF"/>
    <w:rsid w:val="003A63E8"/>
    <w:rsid w:val="003A6EB2"/>
    <w:rsid w:val="003A702B"/>
    <w:rsid w:val="003B3FC1"/>
    <w:rsid w:val="003B436F"/>
    <w:rsid w:val="003B4DE3"/>
    <w:rsid w:val="003B5ED4"/>
    <w:rsid w:val="003C2197"/>
    <w:rsid w:val="003C2C1E"/>
    <w:rsid w:val="003C2DF1"/>
    <w:rsid w:val="003C3FAD"/>
    <w:rsid w:val="003C4026"/>
    <w:rsid w:val="003C4628"/>
    <w:rsid w:val="003C5138"/>
    <w:rsid w:val="003C6C02"/>
    <w:rsid w:val="003C6EFE"/>
    <w:rsid w:val="003C7992"/>
    <w:rsid w:val="003D2722"/>
    <w:rsid w:val="003D3BBE"/>
    <w:rsid w:val="003D7181"/>
    <w:rsid w:val="003D7BB4"/>
    <w:rsid w:val="003D7BD3"/>
    <w:rsid w:val="003E14BE"/>
    <w:rsid w:val="003E3BF2"/>
    <w:rsid w:val="003E3E59"/>
    <w:rsid w:val="003E4503"/>
    <w:rsid w:val="003E46E3"/>
    <w:rsid w:val="003E56F7"/>
    <w:rsid w:val="003E6368"/>
    <w:rsid w:val="003E6BB0"/>
    <w:rsid w:val="003E72F8"/>
    <w:rsid w:val="003E75DB"/>
    <w:rsid w:val="003F206E"/>
    <w:rsid w:val="003F2C2B"/>
    <w:rsid w:val="003F2E74"/>
    <w:rsid w:val="003F2ED0"/>
    <w:rsid w:val="003F360F"/>
    <w:rsid w:val="003F41D8"/>
    <w:rsid w:val="003F5011"/>
    <w:rsid w:val="003F5CAA"/>
    <w:rsid w:val="00401102"/>
    <w:rsid w:val="00401312"/>
    <w:rsid w:val="00401D4E"/>
    <w:rsid w:val="00403302"/>
    <w:rsid w:val="00405E9D"/>
    <w:rsid w:val="00410A25"/>
    <w:rsid w:val="00410D71"/>
    <w:rsid w:val="00412C7A"/>
    <w:rsid w:val="00413607"/>
    <w:rsid w:val="00413B19"/>
    <w:rsid w:val="00414B58"/>
    <w:rsid w:val="00417537"/>
    <w:rsid w:val="004218B3"/>
    <w:rsid w:val="00424197"/>
    <w:rsid w:val="004249EB"/>
    <w:rsid w:val="00425447"/>
    <w:rsid w:val="0042650C"/>
    <w:rsid w:val="00430059"/>
    <w:rsid w:val="00432B57"/>
    <w:rsid w:val="00435C74"/>
    <w:rsid w:val="004366E6"/>
    <w:rsid w:val="00436AC3"/>
    <w:rsid w:val="00436F75"/>
    <w:rsid w:val="00437A18"/>
    <w:rsid w:val="00441CF1"/>
    <w:rsid w:val="004430D2"/>
    <w:rsid w:val="004438B3"/>
    <w:rsid w:val="00446415"/>
    <w:rsid w:val="00450455"/>
    <w:rsid w:val="004512DE"/>
    <w:rsid w:val="00453922"/>
    <w:rsid w:val="0045420A"/>
    <w:rsid w:val="0045575E"/>
    <w:rsid w:val="00456706"/>
    <w:rsid w:val="00462202"/>
    <w:rsid w:val="00462210"/>
    <w:rsid w:val="0046239B"/>
    <w:rsid w:val="00463EA3"/>
    <w:rsid w:val="0046410D"/>
    <w:rsid w:val="0046577C"/>
    <w:rsid w:val="0046611A"/>
    <w:rsid w:val="00466F70"/>
    <w:rsid w:val="00470CE7"/>
    <w:rsid w:val="00470FD9"/>
    <w:rsid w:val="004715C8"/>
    <w:rsid w:val="00471855"/>
    <w:rsid w:val="00471C58"/>
    <w:rsid w:val="00472611"/>
    <w:rsid w:val="00472CFC"/>
    <w:rsid w:val="00473315"/>
    <w:rsid w:val="004734FD"/>
    <w:rsid w:val="00473F40"/>
    <w:rsid w:val="004742C9"/>
    <w:rsid w:val="00475AE4"/>
    <w:rsid w:val="0047652E"/>
    <w:rsid w:val="0047738D"/>
    <w:rsid w:val="00480EED"/>
    <w:rsid w:val="00482672"/>
    <w:rsid w:val="00483047"/>
    <w:rsid w:val="00483794"/>
    <w:rsid w:val="00483A28"/>
    <w:rsid w:val="00483A6A"/>
    <w:rsid w:val="00484FA6"/>
    <w:rsid w:val="00485277"/>
    <w:rsid w:val="00485489"/>
    <w:rsid w:val="004912EF"/>
    <w:rsid w:val="0049263A"/>
    <w:rsid w:val="00493E67"/>
    <w:rsid w:val="0049407E"/>
    <w:rsid w:val="004941C3"/>
    <w:rsid w:val="0049535D"/>
    <w:rsid w:val="004961DB"/>
    <w:rsid w:val="00496FD4"/>
    <w:rsid w:val="0049787B"/>
    <w:rsid w:val="00497C10"/>
    <w:rsid w:val="00497D75"/>
    <w:rsid w:val="004A3BBA"/>
    <w:rsid w:val="004A411B"/>
    <w:rsid w:val="004A4BD4"/>
    <w:rsid w:val="004A7BFA"/>
    <w:rsid w:val="004B3231"/>
    <w:rsid w:val="004B405D"/>
    <w:rsid w:val="004B6995"/>
    <w:rsid w:val="004C14B1"/>
    <w:rsid w:val="004C2167"/>
    <w:rsid w:val="004C2A3A"/>
    <w:rsid w:val="004C57D1"/>
    <w:rsid w:val="004C6214"/>
    <w:rsid w:val="004C6295"/>
    <w:rsid w:val="004D2B33"/>
    <w:rsid w:val="004D3182"/>
    <w:rsid w:val="004D60A4"/>
    <w:rsid w:val="004D774E"/>
    <w:rsid w:val="004D7C5E"/>
    <w:rsid w:val="004E0002"/>
    <w:rsid w:val="004E1950"/>
    <w:rsid w:val="004E1CCC"/>
    <w:rsid w:val="004E2BFB"/>
    <w:rsid w:val="004E5C7A"/>
    <w:rsid w:val="004E607A"/>
    <w:rsid w:val="004E768E"/>
    <w:rsid w:val="004E7A5F"/>
    <w:rsid w:val="004F07E9"/>
    <w:rsid w:val="004F09CF"/>
    <w:rsid w:val="004F1297"/>
    <w:rsid w:val="004F1CAA"/>
    <w:rsid w:val="004F2C1A"/>
    <w:rsid w:val="004F5FE5"/>
    <w:rsid w:val="004F6CA8"/>
    <w:rsid w:val="004F7E17"/>
    <w:rsid w:val="005029EF"/>
    <w:rsid w:val="00504A22"/>
    <w:rsid w:val="00504C94"/>
    <w:rsid w:val="00505450"/>
    <w:rsid w:val="005056AF"/>
    <w:rsid w:val="00507335"/>
    <w:rsid w:val="005078E7"/>
    <w:rsid w:val="00507E9C"/>
    <w:rsid w:val="00510774"/>
    <w:rsid w:val="005119C2"/>
    <w:rsid w:val="005123A3"/>
    <w:rsid w:val="00512D41"/>
    <w:rsid w:val="00512FBB"/>
    <w:rsid w:val="005130B1"/>
    <w:rsid w:val="005133ED"/>
    <w:rsid w:val="005139EC"/>
    <w:rsid w:val="0051461D"/>
    <w:rsid w:val="00514D01"/>
    <w:rsid w:val="005173D4"/>
    <w:rsid w:val="00517943"/>
    <w:rsid w:val="005207BC"/>
    <w:rsid w:val="00520B5E"/>
    <w:rsid w:val="00522A91"/>
    <w:rsid w:val="00522FC7"/>
    <w:rsid w:val="00523B89"/>
    <w:rsid w:val="005250AF"/>
    <w:rsid w:val="005258C5"/>
    <w:rsid w:val="00530D6A"/>
    <w:rsid w:val="0053118A"/>
    <w:rsid w:val="00532245"/>
    <w:rsid w:val="00532279"/>
    <w:rsid w:val="00532602"/>
    <w:rsid w:val="005328C7"/>
    <w:rsid w:val="0053421F"/>
    <w:rsid w:val="005349FF"/>
    <w:rsid w:val="00536407"/>
    <w:rsid w:val="005377CD"/>
    <w:rsid w:val="00541B94"/>
    <w:rsid w:val="00543A79"/>
    <w:rsid w:val="00545D0B"/>
    <w:rsid w:val="00550603"/>
    <w:rsid w:val="00551580"/>
    <w:rsid w:val="00551F55"/>
    <w:rsid w:val="00556EFC"/>
    <w:rsid w:val="00561398"/>
    <w:rsid w:val="00561E08"/>
    <w:rsid w:val="00561E1B"/>
    <w:rsid w:val="005625FD"/>
    <w:rsid w:val="00564729"/>
    <w:rsid w:val="0056499C"/>
    <w:rsid w:val="005656D5"/>
    <w:rsid w:val="00567074"/>
    <w:rsid w:val="00570248"/>
    <w:rsid w:val="00571952"/>
    <w:rsid w:val="005727A3"/>
    <w:rsid w:val="00572C7D"/>
    <w:rsid w:val="00573A77"/>
    <w:rsid w:val="005756A5"/>
    <w:rsid w:val="005809BB"/>
    <w:rsid w:val="005810FB"/>
    <w:rsid w:val="00582513"/>
    <w:rsid w:val="00582CE9"/>
    <w:rsid w:val="00584BBC"/>
    <w:rsid w:val="00585A37"/>
    <w:rsid w:val="005903A7"/>
    <w:rsid w:val="00590BED"/>
    <w:rsid w:val="00591CDC"/>
    <w:rsid w:val="005921E1"/>
    <w:rsid w:val="00593E80"/>
    <w:rsid w:val="00595D14"/>
    <w:rsid w:val="005A10B7"/>
    <w:rsid w:val="005A26C5"/>
    <w:rsid w:val="005A3069"/>
    <w:rsid w:val="005A3B28"/>
    <w:rsid w:val="005A3CF2"/>
    <w:rsid w:val="005A4B73"/>
    <w:rsid w:val="005A5892"/>
    <w:rsid w:val="005A593D"/>
    <w:rsid w:val="005A6177"/>
    <w:rsid w:val="005A6417"/>
    <w:rsid w:val="005A6994"/>
    <w:rsid w:val="005A763D"/>
    <w:rsid w:val="005A7C7E"/>
    <w:rsid w:val="005B07DB"/>
    <w:rsid w:val="005B1B15"/>
    <w:rsid w:val="005B1DD2"/>
    <w:rsid w:val="005B2007"/>
    <w:rsid w:val="005B4803"/>
    <w:rsid w:val="005B4F95"/>
    <w:rsid w:val="005B6649"/>
    <w:rsid w:val="005B7367"/>
    <w:rsid w:val="005B7376"/>
    <w:rsid w:val="005C062D"/>
    <w:rsid w:val="005C1E29"/>
    <w:rsid w:val="005C308D"/>
    <w:rsid w:val="005C3C4F"/>
    <w:rsid w:val="005C4CEB"/>
    <w:rsid w:val="005C5D0C"/>
    <w:rsid w:val="005C6AE5"/>
    <w:rsid w:val="005C7C89"/>
    <w:rsid w:val="005D0858"/>
    <w:rsid w:val="005D1FCD"/>
    <w:rsid w:val="005D370D"/>
    <w:rsid w:val="005D3987"/>
    <w:rsid w:val="005D4656"/>
    <w:rsid w:val="005D4747"/>
    <w:rsid w:val="005D49EA"/>
    <w:rsid w:val="005D4D2D"/>
    <w:rsid w:val="005D4ECD"/>
    <w:rsid w:val="005E42C1"/>
    <w:rsid w:val="005E4400"/>
    <w:rsid w:val="005E4C3F"/>
    <w:rsid w:val="005E510F"/>
    <w:rsid w:val="005E60C2"/>
    <w:rsid w:val="005E61B5"/>
    <w:rsid w:val="005E6767"/>
    <w:rsid w:val="005E68E5"/>
    <w:rsid w:val="005E6C08"/>
    <w:rsid w:val="005F180A"/>
    <w:rsid w:val="005F1A1D"/>
    <w:rsid w:val="005F1AF1"/>
    <w:rsid w:val="005F1CCF"/>
    <w:rsid w:val="005F4DFE"/>
    <w:rsid w:val="005F550C"/>
    <w:rsid w:val="006001F3"/>
    <w:rsid w:val="006013BE"/>
    <w:rsid w:val="00601609"/>
    <w:rsid w:val="00602181"/>
    <w:rsid w:val="00602BB9"/>
    <w:rsid w:val="00602D5C"/>
    <w:rsid w:val="0060394F"/>
    <w:rsid w:val="006060B2"/>
    <w:rsid w:val="00610989"/>
    <w:rsid w:val="00612AA6"/>
    <w:rsid w:val="00612C4D"/>
    <w:rsid w:val="00612DA3"/>
    <w:rsid w:val="00614898"/>
    <w:rsid w:val="00614F50"/>
    <w:rsid w:val="00615238"/>
    <w:rsid w:val="006154C3"/>
    <w:rsid w:val="0061561B"/>
    <w:rsid w:val="006159B4"/>
    <w:rsid w:val="00617B03"/>
    <w:rsid w:val="00617C51"/>
    <w:rsid w:val="006228B4"/>
    <w:rsid w:val="00622B08"/>
    <w:rsid w:val="00622C07"/>
    <w:rsid w:val="00623E04"/>
    <w:rsid w:val="006256CA"/>
    <w:rsid w:val="00626146"/>
    <w:rsid w:val="006303BF"/>
    <w:rsid w:val="00630727"/>
    <w:rsid w:val="00632212"/>
    <w:rsid w:val="00634A66"/>
    <w:rsid w:val="00636630"/>
    <w:rsid w:val="006403A7"/>
    <w:rsid w:val="00640CD3"/>
    <w:rsid w:val="00642107"/>
    <w:rsid w:val="00642191"/>
    <w:rsid w:val="00643995"/>
    <w:rsid w:val="00644406"/>
    <w:rsid w:val="0064468A"/>
    <w:rsid w:val="00644AF6"/>
    <w:rsid w:val="00650584"/>
    <w:rsid w:val="00650D71"/>
    <w:rsid w:val="00652A57"/>
    <w:rsid w:val="00653709"/>
    <w:rsid w:val="00653BC9"/>
    <w:rsid w:val="00653F37"/>
    <w:rsid w:val="006548A7"/>
    <w:rsid w:val="00654C12"/>
    <w:rsid w:val="006561B0"/>
    <w:rsid w:val="00656C33"/>
    <w:rsid w:val="006602B7"/>
    <w:rsid w:val="00660594"/>
    <w:rsid w:val="006641E0"/>
    <w:rsid w:val="0066491A"/>
    <w:rsid w:val="00665FC2"/>
    <w:rsid w:val="006665F1"/>
    <w:rsid w:val="0066663A"/>
    <w:rsid w:val="00671965"/>
    <w:rsid w:val="00676111"/>
    <w:rsid w:val="006768FA"/>
    <w:rsid w:val="00680466"/>
    <w:rsid w:val="00680522"/>
    <w:rsid w:val="00680B4E"/>
    <w:rsid w:val="00682691"/>
    <w:rsid w:val="006831F9"/>
    <w:rsid w:val="00683265"/>
    <w:rsid w:val="00685839"/>
    <w:rsid w:val="00686364"/>
    <w:rsid w:val="00690AFD"/>
    <w:rsid w:val="0069356B"/>
    <w:rsid w:val="006949B2"/>
    <w:rsid w:val="006958D9"/>
    <w:rsid w:val="0069749A"/>
    <w:rsid w:val="006A01BF"/>
    <w:rsid w:val="006A1978"/>
    <w:rsid w:val="006A21F4"/>
    <w:rsid w:val="006A2355"/>
    <w:rsid w:val="006A2AA2"/>
    <w:rsid w:val="006A509D"/>
    <w:rsid w:val="006A597F"/>
    <w:rsid w:val="006A5E9F"/>
    <w:rsid w:val="006A639B"/>
    <w:rsid w:val="006A648C"/>
    <w:rsid w:val="006B081D"/>
    <w:rsid w:val="006B3088"/>
    <w:rsid w:val="006B3C7C"/>
    <w:rsid w:val="006B42E3"/>
    <w:rsid w:val="006B59B6"/>
    <w:rsid w:val="006B73B9"/>
    <w:rsid w:val="006B75BC"/>
    <w:rsid w:val="006C1579"/>
    <w:rsid w:val="006C24ED"/>
    <w:rsid w:val="006C2A75"/>
    <w:rsid w:val="006C3403"/>
    <w:rsid w:val="006C4A60"/>
    <w:rsid w:val="006C4F4B"/>
    <w:rsid w:val="006C6AB6"/>
    <w:rsid w:val="006C6B26"/>
    <w:rsid w:val="006C6C6A"/>
    <w:rsid w:val="006C7040"/>
    <w:rsid w:val="006D1382"/>
    <w:rsid w:val="006D2B30"/>
    <w:rsid w:val="006D40C8"/>
    <w:rsid w:val="006D6480"/>
    <w:rsid w:val="006D71A7"/>
    <w:rsid w:val="006E0034"/>
    <w:rsid w:val="006E02B0"/>
    <w:rsid w:val="006E13FE"/>
    <w:rsid w:val="006E174E"/>
    <w:rsid w:val="006E29F1"/>
    <w:rsid w:val="006E6649"/>
    <w:rsid w:val="006E69C1"/>
    <w:rsid w:val="006E6D4D"/>
    <w:rsid w:val="006F12B2"/>
    <w:rsid w:val="006F2F0E"/>
    <w:rsid w:val="006F3061"/>
    <w:rsid w:val="006F6653"/>
    <w:rsid w:val="006F7183"/>
    <w:rsid w:val="006F75F6"/>
    <w:rsid w:val="00701256"/>
    <w:rsid w:val="007013E2"/>
    <w:rsid w:val="00701D73"/>
    <w:rsid w:val="00702820"/>
    <w:rsid w:val="00703118"/>
    <w:rsid w:val="00706018"/>
    <w:rsid w:val="00706BE9"/>
    <w:rsid w:val="00707009"/>
    <w:rsid w:val="00707B51"/>
    <w:rsid w:val="00707E5A"/>
    <w:rsid w:val="00707EE9"/>
    <w:rsid w:val="00710FF0"/>
    <w:rsid w:val="00711777"/>
    <w:rsid w:val="007150E3"/>
    <w:rsid w:val="00715887"/>
    <w:rsid w:val="00716250"/>
    <w:rsid w:val="007212EE"/>
    <w:rsid w:val="00721363"/>
    <w:rsid w:val="00721427"/>
    <w:rsid w:val="00722ED6"/>
    <w:rsid w:val="007237B1"/>
    <w:rsid w:val="0072389A"/>
    <w:rsid w:val="00723E3D"/>
    <w:rsid w:val="00723F0F"/>
    <w:rsid w:val="0072418F"/>
    <w:rsid w:val="00725B51"/>
    <w:rsid w:val="00725ECA"/>
    <w:rsid w:val="0073099A"/>
    <w:rsid w:val="007329C7"/>
    <w:rsid w:val="00732DB9"/>
    <w:rsid w:val="00732E44"/>
    <w:rsid w:val="007330DF"/>
    <w:rsid w:val="007338CD"/>
    <w:rsid w:val="00733E67"/>
    <w:rsid w:val="00734F48"/>
    <w:rsid w:val="007363ED"/>
    <w:rsid w:val="007369DF"/>
    <w:rsid w:val="00741A35"/>
    <w:rsid w:val="00741F79"/>
    <w:rsid w:val="00743034"/>
    <w:rsid w:val="00745B00"/>
    <w:rsid w:val="00747FD8"/>
    <w:rsid w:val="0075080C"/>
    <w:rsid w:val="0075175E"/>
    <w:rsid w:val="007518E8"/>
    <w:rsid w:val="00752CE9"/>
    <w:rsid w:val="0075416B"/>
    <w:rsid w:val="0076184C"/>
    <w:rsid w:val="00762653"/>
    <w:rsid w:val="0076721D"/>
    <w:rsid w:val="00767620"/>
    <w:rsid w:val="00767FE3"/>
    <w:rsid w:val="00772224"/>
    <w:rsid w:val="00773DD7"/>
    <w:rsid w:val="0077427F"/>
    <w:rsid w:val="00774509"/>
    <w:rsid w:val="00776522"/>
    <w:rsid w:val="007765AF"/>
    <w:rsid w:val="007777FE"/>
    <w:rsid w:val="007809B5"/>
    <w:rsid w:val="00780D9B"/>
    <w:rsid w:val="007849D4"/>
    <w:rsid w:val="00787537"/>
    <w:rsid w:val="00790A50"/>
    <w:rsid w:val="00790A6D"/>
    <w:rsid w:val="00791564"/>
    <w:rsid w:val="00794711"/>
    <w:rsid w:val="00795F69"/>
    <w:rsid w:val="00796CF2"/>
    <w:rsid w:val="007A2CA5"/>
    <w:rsid w:val="007A4EBC"/>
    <w:rsid w:val="007A6545"/>
    <w:rsid w:val="007A667B"/>
    <w:rsid w:val="007A74D2"/>
    <w:rsid w:val="007A7858"/>
    <w:rsid w:val="007B16E2"/>
    <w:rsid w:val="007B246F"/>
    <w:rsid w:val="007B34C0"/>
    <w:rsid w:val="007B3E2C"/>
    <w:rsid w:val="007B4FB9"/>
    <w:rsid w:val="007B7732"/>
    <w:rsid w:val="007B7914"/>
    <w:rsid w:val="007B7AF8"/>
    <w:rsid w:val="007C0618"/>
    <w:rsid w:val="007C4E7B"/>
    <w:rsid w:val="007C5547"/>
    <w:rsid w:val="007C77DF"/>
    <w:rsid w:val="007C7BE5"/>
    <w:rsid w:val="007D24DB"/>
    <w:rsid w:val="007D3B70"/>
    <w:rsid w:val="007D422F"/>
    <w:rsid w:val="007D5D54"/>
    <w:rsid w:val="007D78E3"/>
    <w:rsid w:val="007D7DF2"/>
    <w:rsid w:val="007E0DE9"/>
    <w:rsid w:val="007E1FE3"/>
    <w:rsid w:val="007E4718"/>
    <w:rsid w:val="007F141F"/>
    <w:rsid w:val="007F244E"/>
    <w:rsid w:val="007F49CB"/>
    <w:rsid w:val="007F6BDD"/>
    <w:rsid w:val="007F7259"/>
    <w:rsid w:val="007F7F82"/>
    <w:rsid w:val="008008DC"/>
    <w:rsid w:val="00801AF3"/>
    <w:rsid w:val="00801F11"/>
    <w:rsid w:val="00802F0B"/>
    <w:rsid w:val="00803DFA"/>
    <w:rsid w:val="00803FDD"/>
    <w:rsid w:val="00804C5B"/>
    <w:rsid w:val="008073A1"/>
    <w:rsid w:val="008107BB"/>
    <w:rsid w:val="00811B97"/>
    <w:rsid w:val="00812CEB"/>
    <w:rsid w:val="00813811"/>
    <w:rsid w:val="00816934"/>
    <w:rsid w:val="00816A3A"/>
    <w:rsid w:val="00816C1A"/>
    <w:rsid w:val="00817389"/>
    <w:rsid w:val="008218C0"/>
    <w:rsid w:val="008220CC"/>
    <w:rsid w:val="008239C0"/>
    <w:rsid w:val="00827855"/>
    <w:rsid w:val="00830045"/>
    <w:rsid w:val="0083055D"/>
    <w:rsid w:val="008318CE"/>
    <w:rsid w:val="00831EF5"/>
    <w:rsid w:val="008329D0"/>
    <w:rsid w:val="0083312F"/>
    <w:rsid w:val="008343FB"/>
    <w:rsid w:val="00835717"/>
    <w:rsid w:val="008359A7"/>
    <w:rsid w:val="00837066"/>
    <w:rsid w:val="008370F8"/>
    <w:rsid w:val="00840D19"/>
    <w:rsid w:val="008411F5"/>
    <w:rsid w:val="00843070"/>
    <w:rsid w:val="00843B35"/>
    <w:rsid w:val="00844BD6"/>
    <w:rsid w:val="00844E63"/>
    <w:rsid w:val="00845E7A"/>
    <w:rsid w:val="00851DF8"/>
    <w:rsid w:val="0085285F"/>
    <w:rsid w:val="00852862"/>
    <w:rsid w:val="00854A0F"/>
    <w:rsid w:val="00854EFA"/>
    <w:rsid w:val="0085654C"/>
    <w:rsid w:val="00856F1B"/>
    <w:rsid w:val="008574BB"/>
    <w:rsid w:val="008609DF"/>
    <w:rsid w:val="00862A27"/>
    <w:rsid w:val="00862A80"/>
    <w:rsid w:val="00863411"/>
    <w:rsid w:val="00863D64"/>
    <w:rsid w:val="00865B4C"/>
    <w:rsid w:val="008660AA"/>
    <w:rsid w:val="00866B4B"/>
    <w:rsid w:val="00866EBC"/>
    <w:rsid w:val="008721BB"/>
    <w:rsid w:val="008730C6"/>
    <w:rsid w:val="00873D5D"/>
    <w:rsid w:val="00874C49"/>
    <w:rsid w:val="00874D6A"/>
    <w:rsid w:val="00876368"/>
    <w:rsid w:val="00877078"/>
    <w:rsid w:val="00880054"/>
    <w:rsid w:val="00880E88"/>
    <w:rsid w:val="008827C9"/>
    <w:rsid w:val="00886378"/>
    <w:rsid w:val="00886694"/>
    <w:rsid w:val="008872BE"/>
    <w:rsid w:val="00887E00"/>
    <w:rsid w:val="0089047E"/>
    <w:rsid w:val="00890BCF"/>
    <w:rsid w:val="00893BC2"/>
    <w:rsid w:val="00894437"/>
    <w:rsid w:val="00896456"/>
    <w:rsid w:val="00897027"/>
    <w:rsid w:val="0089742E"/>
    <w:rsid w:val="008A0CB8"/>
    <w:rsid w:val="008A1199"/>
    <w:rsid w:val="008A2FED"/>
    <w:rsid w:val="008A3341"/>
    <w:rsid w:val="008A438B"/>
    <w:rsid w:val="008A4A0F"/>
    <w:rsid w:val="008A4C22"/>
    <w:rsid w:val="008A5842"/>
    <w:rsid w:val="008A591D"/>
    <w:rsid w:val="008A5CED"/>
    <w:rsid w:val="008B050C"/>
    <w:rsid w:val="008B17B9"/>
    <w:rsid w:val="008B1BCA"/>
    <w:rsid w:val="008B1FBC"/>
    <w:rsid w:val="008B3EDF"/>
    <w:rsid w:val="008B48F6"/>
    <w:rsid w:val="008B4DDB"/>
    <w:rsid w:val="008B58EC"/>
    <w:rsid w:val="008B7278"/>
    <w:rsid w:val="008B740B"/>
    <w:rsid w:val="008B7C54"/>
    <w:rsid w:val="008C04C7"/>
    <w:rsid w:val="008C1ECA"/>
    <w:rsid w:val="008C1F8C"/>
    <w:rsid w:val="008C25BE"/>
    <w:rsid w:val="008C32E1"/>
    <w:rsid w:val="008C4562"/>
    <w:rsid w:val="008C6DC4"/>
    <w:rsid w:val="008C723E"/>
    <w:rsid w:val="008D2B22"/>
    <w:rsid w:val="008D2ED3"/>
    <w:rsid w:val="008E3BCC"/>
    <w:rsid w:val="008E4B32"/>
    <w:rsid w:val="008E521A"/>
    <w:rsid w:val="008E5328"/>
    <w:rsid w:val="008F0C2E"/>
    <w:rsid w:val="008F17CD"/>
    <w:rsid w:val="008F39A8"/>
    <w:rsid w:val="008F4AC7"/>
    <w:rsid w:val="008F569F"/>
    <w:rsid w:val="008F6381"/>
    <w:rsid w:val="008F667B"/>
    <w:rsid w:val="008F78DE"/>
    <w:rsid w:val="008F7F38"/>
    <w:rsid w:val="009028BA"/>
    <w:rsid w:val="00902CA3"/>
    <w:rsid w:val="00902F2C"/>
    <w:rsid w:val="009034CC"/>
    <w:rsid w:val="0090350E"/>
    <w:rsid w:val="00903A68"/>
    <w:rsid w:val="009044E0"/>
    <w:rsid w:val="00904799"/>
    <w:rsid w:val="00904F03"/>
    <w:rsid w:val="00905553"/>
    <w:rsid w:val="009056FB"/>
    <w:rsid w:val="009132DB"/>
    <w:rsid w:val="0091472A"/>
    <w:rsid w:val="00916903"/>
    <w:rsid w:val="00916A1A"/>
    <w:rsid w:val="00920E60"/>
    <w:rsid w:val="009215E1"/>
    <w:rsid w:val="0092185F"/>
    <w:rsid w:val="0092190E"/>
    <w:rsid w:val="009226F1"/>
    <w:rsid w:val="00925052"/>
    <w:rsid w:val="009256F3"/>
    <w:rsid w:val="009258E1"/>
    <w:rsid w:val="00931519"/>
    <w:rsid w:val="00933A08"/>
    <w:rsid w:val="00935A49"/>
    <w:rsid w:val="00935A9C"/>
    <w:rsid w:val="0093766B"/>
    <w:rsid w:val="00941FF2"/>
    <w:rsid w:val="00942AFF"/>
    <w:rsid w:val="00942EEC"/>
    <w:rsid w:val="00943C78"/>
    <w:rsid w:val="009459C2"/>
    <w:rsid w:val="009467F9"/>
    <w:rsid w:val="00946C32"/>
    <w:rsid w:val="00946F95"/>
    <w:rsid w:val="00947BE9"/>
    <w:rsid w:val="00950948"/>
    <w:rsid w:val="00952F4C"/>
    <w:rsid w:val="00953EA9"/>
    <w:rsid w:val="00953FDB"/>
    <w:rsid w:val="00955ACB"/>
    <w:rsid w:val="009612A7"/>
    <w:rsid w:val="009659B7"/>
    <w:rsid w:val="00965B79"/>
    <w:rsid w:val="009674CD"/>
    <w:rsid w:val="00967F19"/>
    <w:rsid w:val="00970F01"/>
    <w:rsid w:val="00972BA4"/>
    <w:rsid w:val="0097307C"/>
    <w:rsid w:val="009741CE"/>
    <w:rsid w:val="00974F40"/>
    <w:rsid w:val="009757CC"/>
    <w:rsid w:val="00977582"/>
    <w:rsid w:val="0098045F"/>
    <w:rsid w:val="009809D8"/>
    <w:rsid w:val="009815DD"/>
    <w:rsid w:val="00982A29"/>
    <w:rsid w:val="0098478E"/>
    <w:rsid w:val="0098480F"/>
    <w:rsid w:val="009863BB"/>
    <w:rsid w:val="00987A6C"/>
    <w:rsid w:val="00987C5A"/>
    <w:rsid w:val="00987CD3"/>
    <w:rsid w:val="00991226"/>
    <w:rsid w:val="0099150F"/>
    <w:rsid w:val="0099199B"/>
    <w:rsid w:val="0099541A"/>
    <w:rsid w:val="009977D3"/>
    <w:rsid w:val="009A0729"/>
    <w:rsid w:val="009A0946"/>
    <w:rsid w:val="009A0CD9"/>
    <w:rsid w:val="009A2A79"/>
    <w:rsid w:val="009A2DBB"/>
    <w:rsid w:val="009A4F38"/>
    <w:rsid w:val="009A51E9"/>
    <w:rsid w:val="009A744B"/>
    <w:rsid w:val="009A7900"/>
    <w:rsid w:val="009B1618"/>
    <w:rsid w:val="009B2E12"/>
    <w:rsid w:val="009B2E84"/>
    <w:rsid w:val="009B3049"/>
    <w:rsid w:val="009B3235"/>
    <w:rsid w:val="009B466F"/>
    <w:rsid w:val="009B4AE7"/>
    <w:rsid w:val="009B55BE"/>
    <w:rsid w:val="009B5BB2"/>
    <w:rsid w:val="009B646D"/>
    <w:rsid w:val="009B737A"/>
    <w:rsid w:val="009C0BE7"/>
    <w:rsid w:val="009C166F"/>
    <w:rsid w:val="009C1EDD"/>
    <w:rsid w:val="009C217C"/>
    <w:rsid w:val="009C3E24"/>
    <w:rsid w:val="009C6B49"/>
    <w:rsid w:val="009C72F9"/>
    <w:rsid w:val="009C7A56"/>
    <w:rsid w:val="009D2987"/>
    <w:rsid w:val="009D32D2"/>
    <w:rsid w:val="009D48D8"/>
    <w:rsid w:val="009D5972"/>
    <w:rsid w:val="009D6B28"/>
    <w:rsid w:val="009D6D40"/>
    <w:rsid w:val="009D6F2B"/>
    <w:rsid w:val="009E1907"/>
    <w:rsid w:val="009E2896"/>
    <w:rsid w:val="009E2AD3"/>
    <w:rsid w:val="009E3192"/>
    <w:rsid w:val="009E3F81"/>
    <w:rsid w:val="009E42BA"/>
    <w:rsid w:val="009E49A3"/>
    <w:rsid w:val="009E6C35"/>
    <w:rsid w:val="009E6D7C"/>
    <w:rsid w:val="009F04D1"/>
    <w:rsid w:val="009F144C"/>
    <w:rsid w:val="009F1AD9"/>
    <w:rsid w:val="009F277A"/>
    <w:rsid w:val="009F454B"/>
    <w:rsid w:val="009F59F0"/>
    <w:rsid w:val="009F6898"/>
    <w:rsid w:val="009F6C5E"/>
    <w:rsid w:val="009F7B65"/>
    <w:rsid w:val="00A00152"/>
    <w:rsid w:val="00A00624"/>
    <w:rsid w:val="00A024FA"/>
    <w:rsid w:val="00A03871"/>
    <w:rsid w:val="00A0529B"/>
    <w:rsid w:val="00A05304"/>
    <w:rsid w:val="00A05673"/>
    <w:rsid w:val="00A064C2"/>
    <w:rsid w:val="00A066AF"/>
    <w:rsid w:val="00A10444"/>
    <w:rsid w:val="00A10954"/>
    <w:rsid w:val="00A12140"/>
    <w:rsid w:val="00A1407E"/>
    <w:rsid w:val="00A15799"/>
    <w:rsid w:val="00A1618D"/>
    <w:rsid w:val="00A22AD7"/>
    <w:rsid w:val="00A24BCE"/>
    <w:rsid w:val="00A25A06"/>
    <w:rsid w:val="00A26C74"/>
    <w:rsid w:val="00A31906"/>
    <w:rsid w:val="00A33182"/>
    <w:rsid w:val="00A331BB"/>
    <w:rsid w:val="00A35E1E"/>
    <w:rsid w:val="00A36396"/>
    <w:rsid w:val="00A4032B"/>
    <w:rsid w:val="00A40B1B"/>
    <w:rsid w:val="00A435BF"/>
    <w:rsid w:val="00A470D3"/>
    <w:rsid w:val="00A47F3D"/>
    <w:rsid w:val="00A53679"/>
    <w:rsid w:val="00A544BE"/>
    <w:rsid w:val="00A548F0"/>
    <w:rsid w:val="00A54A57"/>
    <w:rsid w:val="00A54DC5"/>
    <w:rsid w:val="00A55CC9"/>
    <w:rsid w:val="00A560B3"/>
    <w:rsid w:val="00A6083A"/>
    <w:rsid w:val="00A61D73"/>
    <w:rsid w:val="00A627C8"/>
    <w:rsid w:val="00A65CA3"/>
    <w:rsid w:val="00A66894"/>
    <w:rsid w:val="00A66D7B"/>
    <w:rsid w:val="00A67E04"/>
    <w:rsid w:val="00A70A48"/>
    <w:rsid w:val="00A71C38"/>
    <w:rsid w:val="00A71EDA"/>
    <w:rsid w:val="00A72980"/>
    <w:rsid w:val="00A7303F"/>
    <w:rsid w:val="00A7383A"/>
    <w:rsid w:val="00A73B72"/>
    <w:rsid w:val="00A74199"/>
    <w:rsid w:val="00A80C06"/>
    <w:rsid w:val="00A80D48"/>
    <w:rsid w:val="00A81F7D"/>
    <w:rsid w:val="00A82600"/>
    <w:rsid w:val="00A82E66"/>
    <w:rsid w:val="00A8560D"/>
    <w:rsid w:val="00A86244"/>
    <w:rsid w:val="00A87196"/>
    <w:rsid w:val="00A87894"/>
    <w:rsid w:val="00A87DB2"/>
    <w:rsid w:val="00A9090C"/>
    <w:rsid w:val="00A919AC"/>
    <w:rsid w:val="00A9203E"/>
    <w:rsid w:val="00A94646"/>
    <w:rsid w:val="00A94A37"/>
    <w:rsid w:val="00A95E42"/>
    <w:rsid w:val="00A96290"/>
    <w:rsid w:val="00A962B3"/>
    <w:rsid w:val="00A97E06"/>
    <w:rsid w:val="00A97F74"/>
    <w:rsid w:val="00AA10A5"/>
    <w:rsid w:val="00AA3D64"/>
    <w:rsid w:val="00AA5DB9"/>
    <w:rsid w:val="00AA6138"/>
    <w:rsid w:val="00AA6F81"/>
    <w:rsid w:val="00AB0506"/>
    <w:rsid w:val="00AB2E86"/>
    <w:rsid w:val="00AB37FD"/>
    <w:rsid w:val="00AB46DC"/>
    <w:rsid w:val="00AB4ACF"/>
    <w:rsid w:val="00AB7C9B"/>
    <w:rsid w:val="00AC0535"/>
    <w:rsid w:val="00AC1164"/>
    <w:rsid w:val="00AC2857"/>
    <w:rsid w:val="00AC3CE1"/>
    <w:rsid w:val="00AC489E"/>
    <w:rsid w:val="00AC489F"/>
    <w:rsid w:val="00AC49D7"/>
    <w:rsid w:val="00AC65A2"/>
    <w:rsid w:val="00AC6A4E"/>
    <w:rsid w:val="00AC79B7"/>
    <w:rsid w:val="00AD0436"/>
    <w:rsid w:val="00AD0988"/>
    <w:rsid w:val="00AD3361"/>
    <w:rsid w:val="00AD3899"/>
    <w:rsid w:val="00AD5F8F"/>
    <w:rsid w:val="00AD6349"/>
    <w:rsid w:val="00AD7AEC"/>
    <w:rsid w:val="00AE39A8"/>
    <w:rsid w:val="00AE54C6"/>
    <w:rsid w:val="00AE6783"/>
    <w:rsid w:val="00AE7DD7"/>
    <w:rsid w:val="00AF10D3"/>
    <w:rsid w:val="00AF1395"/>
    <w:rsid w:val="00AF244D"/>
    <w:rsid w:val="00AF565D"/>
    <w:rsid w:val="00AF6D77"/>
    <w:rsid w:val="00AF740C"/>
    <w:rsid w:val="00AF7572"/>
    <w:rsid w:val="00B02109"/>
    <w:rsid w:val="00B021EC"/>
    <w:rsid w:val="00B02FC6"/>
    <w:rsid w:val="00B057D4"/>
    <w:rsid w:val="00B07F64"/>
    <w:rsid w:val="00B1057F"/>
    <w:rsid w:val="00B10EBE"/>
    <w:rsid w:val="00B117D1"/>
    <w:rsid w:val="00B17F9E"/>
    <w:rsid w:val="00B20CD7"/>
    <w:rsid w:val="00B2262C"/>
    <w:rsid w:val="00B24CCE"/>
    <w:rsid w:val="00B255C7"/>
    <w:rsid w:val="00B25A22"/>
    <w:rsid w:val="00B26295"/>
    <w:rsid w:val="00B278ED"/>
    <w:rsid w:val="00B27F44"/>
    <w:rsid w:val="00B31677"/>
    <w:rsid w:val="00B32868"/>
    <w:rsid w:val="00B33000"/>
    <w:rsid w:val="00B36C34"/>
    <w:rsid w:val="00B41793"/>
    <w:rsid w:val="00B41BDD"/>
    <w:rsid w:val="00B422AE"/>
    <w:rsid w:val="00B42A64"/>
    <w:rsid w:val="00B43A0F"/>
    <w:rsid w:val="00B466D9"/>
    <w:rsid w:val="00B47C39"/>
    <w:rsid w:val="00B52B3B"/>
    <w:rsid w:val="00B56EC1"/>
    <w:rsid w:val="00B609E9"/>
    <w:rsid w:val="00B61900"/>
    <w:rsid w:val="00B6357C"/>
    <w:rsid w:val="00B63CCF"/>
    <w:rsid w:val="00B6723A"/>
    <w:rsid w:val="00B715AD"/>
    <w:rsid w:val="00B717A1"/>
    <w:rsid w:val="00B75BF3"/>
    <w:rsid w:val="00B75F7A"/>
    <w:rsid w:val="00B7676B"/>
    <w:rsid w:val="00B77764"/>
    <w:rsid w:val="00B80D72"/>
    <w:rsid w:val="00B80FF3"/>
    <w:rsid w:val="00B82A78"/>
    <w:rsid w:val="00B83EA0"/>
    <w:rsid w:val="00B854EE"/>
    <w:rsid w:val="00B8597A"/>
    <w:rsid w:val="00B859FD"/>
    <w:rsid w:val="00B85BAE"/>
    <w:rsid w:val="00B87202"/>
    <w:rsid w:val="00B87534"/>
    <w:rsid w:val="00B87753"/>
    <w:rsid w:val="00B87C0A"/>
    <w:rsid w:val="00B90649"/>
    <w:rsid w:val="00B938FB"/>
    <w:rsid w:val="00B9483A"/>
    <w:rsid w:val="00B95E57"/>
    <w:rsid w:val="00BA3EF8"/>
    <w:rsid w:val="00BA7CD6"/>
    <w:rsid w:val="00BB00CB"/>
    <w:rsid w:val="00BB3156"/>
    <w:rsid w:val="00BB4406"/>
    <w:rsid w:val="00BB5133"/>
    <w:rsid w:val="00BB7243"/>
    <w:rsid w:val="00BC0368"/>
    <w:rsid w:val="00BC0781"/>
    <w:rsid w:val="00BC18B4"/>
    <w:rsid w:val="00BC2C88"/>
    <w:rsid w:val="00BC3978"/>
    <w:rsid w:val="00BC41D6"/>
    <w:rsid w:val="00BC4554"/>
    <w:rsid w:val="00BC472F"/>
    <w:rsid w:val="00BC61E1"/>
    <w:rsid w:val="00BC7A4A"/>
    <w:rsid w:val="00BD0C53"/>
    <w:rsid w:val="00BD164B"/>
    <w:rsid w:val="00BD1853"/>
    <w:rsid w:val="00BD1BB6"/>
    <w:rsid w:val="00BD1EB4"/>
    <w:rsid w:val="00BD354E"/>
    <w:rsid w:val="00BD50B1"/>
    <w:rsid w:val="00BD7BF2"/>
    <w:rsid w:val="00BE0329"/>
    <w:rsid w:val="00BE0C76"/>
    <w:rsid w:val="00BE4EA1"/>
    <w:rsid w:val="00BE67A5"/>
    <w:rsid w:val="00BE7109"/>
    <w:rsid w:val="00BF0C0D"/>
    <w:rsid w:val="00BF1E7C"/>
    <w:rsid w:val="00BF24C7"/>
    <w:rsid w:val="00BF2998"/>
    <w:rsid w:val="00BF3002"/>
    <w:rsid w:val="00BF3E4E"/>
    <w:rsid w:val="00BF40FC"/>
    <w:rsid w:val="00BF6420"/>
    <w:rsid w:val="00BF6988"/>
    <w:rsid w:val="00C002C9"/>
    <w:rsid w:val="00C00487"/>
    <w:rsid w:val="00C00747"/>
    <w:rsid w:val="00C00829"/>
    <w:rsid w:val="00C01F07"/>
    <w:rsid w:val="00C02E7D"/>
    <w:rsid w:val="00C0308F"/>
    <w:rsid w:val="00C0374E"/>
    <w:rsid w:val="00C040A6"/>
    <w:rsid w:val="00C04D46"/>
    <w:rsid w:val="00C04E58"/>
    <w:rsid w:val="00C05D69"/>
    <w:rsid w:val="00C0618F"/>
    <w:rsid w:val="00C0679E"/>
    <w:rsid w:val="00C06914"/>
    <w:rsid w:val="00C0798A"/>
    <w:rsid w:val="00C11201"/>
    <w:rsid w:val="00C11E28"/>
    <w:rsid w:val="00C1335D"/>
    <w:rsid w:val="00C13BB7"/>
    <w:rsid w:val="00C16352"/>
    <w:rsid w:val="00C1768B"/>
    <w:rsid w:val="00C25B42"/>
    <w:rsid w:val="00C263F6"/>
    <w:rsid w:val="00C26B42"/>
    <w:rsid w:val="00C26F4B"/>
    <w:rsid w:val="00C27379"/>
    <w:rsid w:val="00C27E93"/>
    <w:rsid w:val="00C3036A"/>
    <w:rsid w:val="00C3118C"/>
    <w:rsid w:val="00C318F8"/>
    <w:rsid w:val="00C31A4A"/>
    <w:rsid w:val="00C31CA1"/>
    <w:rsid w:val="00C32803"/>
    <w:rsid w:val="00C32E42"/>
    <w:rsid w:val="00C32EBC"/>
    <w:rsid w:val="00C35010"/>
    <w:rsid w:val="00C35F21"/>
    <w:rsid w:val="00C4210B"/>
    <w:rsid w:val="00C42842"/>
    <w:rsid w:val="00C42DC4"/>
    <w:rsid w:val="00C43461"/>
    <w:rsid w:val="00C4452A"/>
    <w:rsid w:val="00C44DC4"/>
    <w:rsid w:val="00C46069"/>
    <w:rsid w:val="00C46308"/>
    <w:rsid w:val="00C47B80"/>
    <w:rsid w:val="00C50CDA"/>
    <w:rsid w:val="00C5590E"/>
    <w:rsid w:val="00C559F7"/>
    <w:rsid w:val="00C55B13"/>
    <w:rsid w:val="00C56184"/>
    <w:rsid w:val="00C60B94"/>
    <w:rsid w:val="00C62352"/>
    <w:rsid w:val="00C63098"/>
    <w:rsid w:val="00C63280"/>
    <w:rsid w:val="00C63EA0"/>
    <w:rsid w:val="00C64B4B"/>
    <w:rsid w:val="00C64C63"/>
    <w:rsid w:val="00C65D2F"/>
    <w:rsid w:val="00C6653B"/>
    <w:rsid w:val="00C67185"/>
    <w:rsid w:val="00C67A9E"/>
    <w:rsid w:val="00C7027F"/>
    <w:rsid w:val="00C721BF"/>
    <w:rsid w:val="00C721E9"/>
    <w:rsid w:val="00C737E4"/>
    <w:rsid w:val="00C739E6"/>
    <w:rsid w:val="00C74587"/>
    <w:rsid w:val="00C76885"/>
    <w:rsid w:val="00C80DF9"/>
    <w:rsid w:val="00C83BD2"/>
    <w:rsid w:val="00C84805"/>
    <w:rsid w:val="00C86466"/>
    <w:rsid w:val="00C86C15"/>
    <w:rsid w:val="00C8761E"/>
    <w:rsid w:val="00C87A89"/>
    <w:rsid w:val="00C90A41"/>
    <w:rsid w:val="00C90B7D"/>
    <w:rsid w:val="00C913DD"/>
    <w:rsid w:val="00C92028"/>
    <w:rsid w:val="00C924C9"/>
    <w:rsid w:val="00C93462"/>
    <w:rsid w:val="00C93A89"/>
    <w:rsid w:val="00C946EF"/>
    <w:rsid w:val="00C979AD"/>
    <w:rsid w:val="00CA20A4"/>
    <w:rsid w:val="00CA4742"/>
    <w:rsid w:val="00CA49A9"/>
    <w:rsid w:val="00CB0E2F"/>
    <w:rsid w:val="00CB1C7A"/>
    <w:rsid w:val="00CB2AAE"/>
    <w:rsid w:val="00CB2E8C"/>
    <w:rsid w:val="00CB4DA7"/>
    <w:rsid w:val="00CB6989"/>
    <w:rsid w:val="00CB7238"/>
    <w:rsid w:val="00CB74EC"/>
    <w:rsid w:val="00CB7E75"/>
    <w:rsid w:val="00CC03CE"/>
    <w:rsid w:val="00CC060B"/>
    <w:rsid w:val="00CC1F7A"/>
    <w:rsid w:val="00CC2930"/>
    <w:rsid w:val="00CC327B"/>
    <w:rsid w:val="00CC5C36"/>
    <w:rsid w:val="00CD015D"/>
    <w:rsid w:val="00CD2D3B"/>
    <w:rsid w:val="00CD2DD2"/>
    <w:rsid w:val="00CD4875"/>
    <w:rsid w:val="00CD4AE4"/>
    <w:rsid w:val="00CD572D"/>
    <w:rsid w:val="00CD5D08"/>
    <w:rsid w:val="00CE09A8"/>
    <w:rsid w:val="00CE0AA3"/>
    <w:rsid w:val="00CE1212"/>
    <w:rsid w:val="00CE19D9"/>
    <w:rsid w:val="00CE2DDE"/>
    <w:rsid w:val="00CE3687"/>
    <w:rsid w:val="00CE5777"/>
    <w:rsid w:val="00CE6564"/>
    <w:rsid w:val="00CF3AFB"/>
    <w:rsid w:val="00CF61D5"/>
    <w:rsid w:val="00CF632C"/>
    <w:rsid w:val="00CF6887"/>
    <w:rsid w:val="00CF6DC5"/>
    <w:rsid w:val="00CF71E4"/>
    <w:rsid w:val="00CF72D6"/>
    <w:rsid w:val="00D00117"/>
    <w:rsid w:val="00D001D5"/>
    <w:rsid w:val="00D0064D"/>
    <w:rsid w:val="00D00696"/>
    <w:rsid w:val="00D00CE2"/>
    <w:rsid w:val="00D03870"/>
    <w:rsid w:val="00D04C1C"/>
    <w:rsid w:val="00D06262"/>
    <w:rsid w:val="00D0682B"/>
    <w:rsid w:val="00D07224"/>
    <w:rsid w:val="00D106BF"/>
    <w:rsid w:val="00D10BEC"/>
    <w:rsid w:val="00D136C7"/>
    <w:rsid w:val="00D14314"/>
    <w:rsid w:val="00D15D83"/>
    <w:rsid w:val="00D1680D"/>
    <w:rsid w:val="00D16F14"/>
    <w:rsid w:val="00D17C9B"/>
    <w:rsid w:val="00D20927"/>
    <w:rsid w:val="00D22183"/>
    <w:rsid w:val="00D2245D"/>
    <w:rsid w:val="00D23FDE"/>
    <w:rsid w:val="00D24DDA"/>
    <w:rsid w:val="00D24F5A"/>
    <w:rsid w:val="00D252BA"/>
    <w:rsid w:val="00D25D51"/>
    <w:rsid w:val="00D25ECF"/>
    <w:rsid w:val="00D26542"/>
    <w:rsid w:val="00D266B7"/>
    <w:rsid w:val="00D268CE"/>
    <w:rsid w:val="00D35B9A"/>
    <w:rsid w:val="00D3641C"/>
    <w:rsid w:val="00D3729B"/>
    <w:rsid w:val="00D46AB4"/>
    <w:rsid w:val="00D46B93"/>
    <w:rsid w:val="00D50AF0"/>
    <w:rsid w:val="00D514B7"/>
    <w:rsid w:val="00D54C0F"/>
    <w:rsid w:val="00D56D1B"/>
    <w:rsid w:val="00D570BB"/>
    <w:rsid w:val="00D60406"/>
    <w:rsid w:val="00D60E88"/>
    <w:rsid w:val="00D62675"/>
    <w:rsid w:val="00D65F31"/>
    <w:rsid w:val="00D6650A"/>
    <w:rsid w:val="00D66707"/>
    <w:rsid w:val="00D67146"/>
    <w:rsid w:val="00D67443"/>
    <w:rsid w:val="00D6757C"/>
    <w:rsid w:val="00D67D3E"/>
    <w:rsid w:val="00D706EE"/>
    <w:rsid w:val="00D721AE"/>
    <w:rsid w:val="00D72583"/>
    <w:rsid w:val="00D729C2"/>
    <w:rsid w:val="00D74448"/>
    <w:rsid w:val="00D7738D"/>
    <w:rsid w:val="00D77BB9"/>
    <w:rsid w:val="00D77FAC"/>
    <w:rsid w:val="00D801F4"/>
    <w:rsid w:val="00D8049E"/>
    <w:rsid w:val="00D81981"/>
    <w:rsid w:val="00D845B3"/>
    <w:rsid w:val="00D853AF"/>
    <w:rsid w:val="00D86DB2"/>
    <w:rsid w:val="00D86E3E"/>
    <w:rsid w:val="00D9067D"/>
    <w:rsid w:val="00D90C20"/>
    <w:rsid w:val="00D915EC"/>
    <w:rsid w:val="00D925F6"/>
    <w:rsid w:val="00D92D16"/>
    <w:rsid w:val="00D92D26"/>
    <w:rsid w:val="00D95907"/>
    <w:rsid w:val="00D95C22"/>
    <w:rsid w:val="00D96513"/>
    <w:rsid w:val="00D974A7"/>
    <w:rsid w:val="00D97EFE"/>
    <w:rsid w:val="00DA07CF"/>
    <w:rsid w:val="00DA1E66"/>
    <w:rsid w:val="00DA21E1"/>
    <w:rsid w:val="00DA39D6"/>
    <w:rsid w:val="00DA4965"/>
    <w:rsid w:val="00DA5E59"/>
    <w:rsid w:val="00DA5F63"/>
    <w:rsid w:val="00DA60E5"/>
    <w:rsid w:val="00DA6488"/>
    <w:rsid w:val="00DA68A7"/>
    <w:rsid w:val="00DA753E"/>
    <w:rsid w:val="00DB17F2"/>
    <w:rsid w:val="00DB3451"/>
    <w:rsid w:val="00DB5172"/>
    <w:rsid w:val="00DC106F"/>
    <w:rsid w:val="00DC1BCD"/>
    <w:rsid w:val="00DC46AB"/>
    <w:rsid w:val="00DC4D86"/>
    <w:rsid w:val="00DC4FBB"/>
    <w:rsid w:val="00DC5FDB"/>
    <w:rsid w:val="00DC71D8"/>
    <w:rsid w:val="00DD069C"/>
    <w:rsid w:val="00DD0A0B"/>
    <w:rsid w:val="00DD10A3"/>
    <w:rsid w:val="00DD1FCF"/>
    <w:rsid w:val="00DD306B"/>
    <w:rsid w:val="00DD355C"/>
    <w:rsid w:val="00DD400F"/>
    <w:rsid w:val="00DD6C89"/>
    <w:rsid w:val="00DE0257"/>
    <w:rsid w:val="00DE1E82"/>
    <w:rsid w:val="00DE2308"/>
    <w:rsid w:val="00DE2BCA"/>
    <w:rsid w:val="00DE5400"/>
    <w:rsid w:val="00DE7B9E"/>
    <w:rsid w:val="00DF1856"/>
    <w:rsid w:val="00DF4910"/>
    <w:rsid w:val="00DF4C7B"/>
    <w:rsid w:val="00DF5A6A"/>
    <w:rsid w:val="00DF6482"/>
    <w:rsid w:val="00DF6F4D"/>
    <w:rsid w:val="00E00019"/>
    <w:rsid w:val="00E00674"/>
    <w:rsid w:val="00E00FD4"/>
    <w:rsid w:val="00E02BAE"/>
    <w:rsid w:val="00E03487"/>
    <w:rsid w:val="00E104E7"/>
    <w:rsid w:val="00E1174C"/>
    <w:rsid w:val="00E12324"/>
    <w:rsid w:val="00E12AB7"/>
    <w:rsid w:val="00E136AC"/>
    <w:rsid w:val="00E14911"/>
    <w:rsid w:val="00E1496B"/>
    <w:rsid w:val="00E14A04"/>
    <w:rsid w:val="00E16D56"/>
    <w:rsid w:val="00E16F8A"/>
    <w:rsid w:val="00E17BD1"/>
    <w:rsid w:val="00E17C90"/>
    <w:rsid w:val="00E22946"/>
    <w:rsid w:val="00E23ED0"/>
    <w:rsid w:val="00E2511C"/>
    <w:rsid w:val="00E25E36"/>
    <w:rsid w:val="00E27208"/>
    <w:rsid w:val="00E318AB"/>
    <w:rsid w:val="00E31E70"/>
    <w:rsid w:val="00E329C4"/>
    <w:rsid w:val="00E32AFD"/>
    <w:rsid w:val="00E32EFA"/>
    <w:rsid w:val="00E334EB"/>
    <w:rsid w:val="00E35371"/>
    <w:rsid w:val="00E37800"/>
    <w:rsid w:val="00E40C18"/>
    <w:rsid w:val="00E4242D"/>
    <w:rsid w:val="00E53D94"/>
    <w:rsid w:val="00E56114"/>
    <w:rsid w:val="00E57D4F"/>
    <w:rsid w:val="00E60E85"/>
    <w:rsid w:val="00E613E7"/>
    <w:rsid w:val="00E62ACD"/>
    <w:rsid w:val="00E65DC0"/>
    <w:rsid w:val="00E665DF"/>
    <w:rsid w:val="00E66A3F"/>
    <w:rsid w:val="00E67DAC"/>
    <w:rsid w:val="00E700DC"/>
    <w:rsid w:val="00E7056C"/>
    <w:rsid w:val="00E724A0"/>
    <w:rsid w:val="00E72B83"/>
    <w:rsid w:val="00E72D1C"/>
    <w:rsid w:val="00E73CF6"/>
    <w:rsid w:val="00E75F55"/>
    <w:rsid w:val="00E8054A"/>
    <w:rsid w:val="00E823E2"/>
    <w:rsid w:val="00E84D80"/>
    <w:rsid w:val="00E85DB2"/>
    <w:rsid w:val="00E86311"/>
    <w:rsid w:val="00E86A4F"/>
    <w:rsid w:val="00E904BA"/>
    <w:rsid w:val="00E90E45"/>
    <w:rsid w:val="00E91CC9"/>
    <w:rsid w:val="00E922F7"/>
    <w:rsid w:val="00E92E3E"/>
    <w:rsid w:val="00E932F5"/>
    <w:rsid w:val="00E9365F"/>
    <w:rsid w:val="00E937EE"/>
    <w:rsid w:val="00E96394"/>
    <w:rsid w:val="00E97E83"/>
    <w:rsid w:val="00EA00B3"/>
    <w:rsid w:val="00EA09FD"/>
    <w:rsid w:val="00EA114F"/>
    <w:rsid w:val="00EA20C0"/>
    <w:rsid w:val="00EA44B7"/>
    <w:rsid w:val="00EA4ABE"/>
    <w:rsid w:val="00EA4E59"/>
    <w:rsid w:val="00EA5935"/>
    <w:rsid w:val="00EA5B39"/>
    <w:rsid w:val="00EB0361"/>
    <w:rsid w:val="00EB0CD6"/>
    <w:rsid w:val="00EB0EFE"/>
    <w:rsid w:val="00EB0F6F"/>
    <w:rsid w:val="00EB1F14"/>
    <w:rsid w:val="00EB3FE7"/>
    <w:rsid w:val="00EB4A2E"/>
    <w:rsid w:val="00EB598C"/>
    <w:rsid w:val="00EB641B"/>
    <w:rsid w:val="00EB67D4"/>
    <w:rsid w:val="00EB6B8C"/>
    <w:rsid w:val="00EB78B9"/>
    <w:rsid w:val="00EC0E92"/>
    <w:rsid w:val="00EC1B7E"/>
    <w:rsid w:val="00EC26BF"/>
    <w:rsid w:val="00EC36C5"/>
    <w:rsid w:val="00EC5AB1"/>
    <w:rsid w:val="00EC7038"/>
    <w:rsid w:val="00EC7C5E"/>
    <w:rsid w:val="00ED13A1"/>
    <w:rsid w:val="00ED232E"/>
    <w:rsid w:val="00ED283D"/>
    <w:rsid w:val="00ED5878"/>
    <w:rsid w:val="00ED5ABE"/>
    <w:rsid w:val="00ED6C86"/>
    <w:rsid w:val="00EE0A71"/>
    <w:rsid w:val="00EE0F1D"/>
    <w:rsid w:val="00EE1B29"/>
    <w:rsid w:val="00EE4D45"/>
    <w:rsid w:val="00EE6402"/>
    <w:rsid w:val="00EE765A"/>
    <w:rsid w:val="00EF186A"/>
    <w:rsid w:val="00EF1C35"/>
    <w:rsid w:val="00EF37CB"/>
    <w:rsid w:val="00EF49AC"/>
    <w:rsid w:val="00EF7351"/>
    <w:rsid w:val="00EF783C"/>
    <w:rsid w:val="00EF7FBA"/>
    <w:rsid w:val="00F00DA3"/>
    <w:rsid w:val="00F0187D"/>
    <w:rsid w:val="00F019AA"/>
    <w:rsid w:val="00F0239B"/>
    <w:rsid w:val="00F027D3"/>
    <w:rsid w:val="00F031A0"/>
    <w:rsid w:val="00F051AF"/>
    <w:rsid w:val="00F05A41"/>
    <w:rsid w:val="00F07307"/>
    <w:rsid w:val="00F07819"/>
    <w:rsid w:val="00F124A0"/>
    <w:rsid w:val="00F14E17"/>
    <w:rsid w:val="00F165C2"/>
    <w:rsid w:val="00F17C93"/>
    <w:rsid w:val="00F22BD3"/>
    <w:rsid w:val="00F26FB4"/>
    <w:rsid w:val="00F278CB"/>
    <w:rsid w:val="00F27A44"/>
    <w:rsid w:val="00F27A4E"/>
    <w:rsid w:val="00F30B33"/>
    <w:rsid w:val="00F32912"/>
    <w:rsid w:val="00F3376F"/>
    <w:rsid w:val="00F34B88"/>
    <w:rsid w:val="00F36E4C"/>
    <w:rsid w:val="00F409B1"/>
    <w:rsid w:val="00F409DD"/>
    <w:rsid w:val="00F4332F"/>
    <w:rsid w:val="00F44525"/>
    <w:rsid w:val="00F44A94"/>
    <w:rsid w:val="00F463C0"/>
    <w:rsid w:val="00F465F1"/>
    <w:rsid w:val="00F46758"/>
    <w:rsid w:val="00F46F41"/>
    <w:rsid w:val="00F47547"/>
    <w:rsid w:val="00F50F69"/>
    <w:rsid w:val="00F53532"/>
    <w:rsid w:val="00F5365E"/>
    <w:rsid w:val="00F54BBC"/>
    <w:rsid w:val="00F5560A"/>
    <w:rsid w:val="00F55A58"/>
    <w:rsid w:val="00F55BB1"/>
    <w:rsid w:val="00F56CDE"/>
    <w:rsid w:val="00F64AB9"/>
    <w:rsid w:val="00F64FDF"/>
    <w:rsid w:val="00F6533D"/>
    <w:rsid w:val="00F65464"/>
    <w:rsid w:val="00F66CA5"/>
    <w:rsid w:val="00F70567"/>
    <w:rsid w:val="00F7178C"/>
    <w:rsid w:val="00F72FB9"/>
    <w:rsid w:val="00F732FD"/>
    <w:rsid w:val="00F74E60"/>
    <w:rsid w:val="00F752C3"/>
    <w:rsid w:val="00F80243"/>
    <w:rsid w:val="00F8263B"/>
    <w:rsid w:val="00F83F20"/>
    <w:rsid w:val="00F84585"/>
    <w:rsid w:val="00F84E73"/>
    <w:rsid w:val="00F85379"/>
    <w:rsid w:val="00F85E09"/>
    <w:rsid w:val="00F87CE0"/>
    <w:rsid w:val="00F902C1"/>
    <w:rsid w:val="00F902D1"/>
    <w:rsid w:val="00F90855"/>
    <w:rsid w:val="00F908E8"/>
    <w:rsid w:val="00F91AA1"/>
    <w:rsid w:val="00F93D03"/>
    <w:rsid w:val="00F94B3A"/>
    <w:rsid w:val="00F95275"/>
    <w:rsid w:val="00FA1341"/>
    <w:rsid w:val="00FA1746"/>
    <w:rsid w:val="00FA17A7"/>
    <w:rsid w:val="00FA34EB"/>
    <w:rsid w:val="00FB036C"/>
    <w:rsid w:val="00FB1651"/>
    <w:rsid w:val="00FB17AF"/>
    <w:rsid w:val="00FB1C10"/>
    <w:rsid w:val="00FB361B"/>
    <w:rsid w:val="00FB3A3A"/>
    <w:rsid w:val="00FB3F89"/>
    <w:rsid w:val="00FB3FA1"/>
    <w:rsid w:val="00FB51DC"/>
    <w:rsid w:val="00FB558A"/>
    <w:rsid w:val="00FB5A2A"/>
    <w:rsid w:val="00FB5BC5"/>
    <w:rsid w:val="00FB6A8C"/>
    <w:rsid w:val="00FB6B00"/>
    <w:rsid w:val="00FB7584"/>
    <w:rsid w:val="00FC1B64"/>
    <w:rsid w:val="00FC28D0"/>
    <w:rsid w:val="00FC3324"/>
    <w:rsid w:val="00FC35CA"/>
    <w:rsid w:val="00FC3856"/>
    <w:rsid w:val="00FC3F24"/>
    <w:rsid w:val="00FC6143"/>
    <w:rsid w:val="00FC7F25"/>
    <w:rsid w:val="00FD092B"/>
    <w:rsid w:val="00FD092D"/>
    <w:rsid w:val="00FD09A4"/>
    <w:rsid w:val="00FD1A56"/>
    <w:rsid w:val="00FD1E68"/>
    <w:rsid w:val="00FD1E82"/>
    <w:rsid w:val="00FD2CE5"/>
    <w:rsid w:val="00FD3CAC"/>
    <w:rsid w:val="00FD45CE"/>
    <w:rsid w:val="00FD5F70"/>
    <w:rsid w:val="00FD6669"/>
    <w:rsid w:val="00FD7B51"/>
    <w:rsid w:val="00FE17BC"/>
    <w:rsid w:val="00FE49CA"/>
    <w:rsid w:val="00FE7D5F"/>
    <w:rsid w:val="00FF05B2"/>
    <w:rsid w:val="00FF3E4F"/>
    <w:rsid w:val="00FF535D"/>
    <w:rsid w:val="00FF5FC3"/>
    <w:rsid w:val="00FF7366"/>
    <w:rsid w:val="00FF764B"/>
    <w:rsid w:val="00FF76AA"/>
    <w:rsid w:val="00FF7D83"/>
    <w:rsid w:val="02C46BBB"/>
    <w:rsid w:val="02DA2CA1"/>
    <w:rsid w:val="044221EC"/>
    <w:rsid w:val="08215223"/>
    <w:rsid w:val="083260F3"/>
    <w:rsid w:val="088F7636"/>
    <w:rsid w:val="093D1475"/>
    <w:rsid w:val="0B137142"/>
    <w:rsid w:val="0CD20D2D"/>
    <w:rsid w:val="0D277DD2"/>
    <w:rsid w:val="0E80001B"/>
    <w:rsid w:val="17A25BFE"/>
    <w:rsid w:val="190D551D"/>
    <w:rsid w:val="199A52BE"/>
    <w:rsid w:val="1B040045"/>
    <w:rsid w:val="1C922050"/>
    <w:rsid w:val="1D475715"/>
    <w:rsid w:val="1D76493F"/>
    <w:rsid w:val="1D8714F5"/>
    <w:rsid w:val="213C1BBC"/>
    <w:rsid w:val="236E3FF6"/>
    <w:rsid w:val="26D51FFC"/>
    <w:rsid w:val="277E54E9"/>
    <w:rsid w:val="2A2452CF"/>
    <w:rsid w:val="2ACC0C9E"/>
    <w:rsid w:val="2DD33E05"/>
    <w:rsid w:val="2E4610F9"/>
    <w:rsid w:val="2F772886"/>
    <w:rsid w:val="30D83E2E"/>
    <w:rsid w:val="32274156"/>
    <w:rsid w:val="35435B42"/>
    <w:rsid w:val="36392E40"/>
    <w:rsid w:val="36644D04"/>
    <w:rsid w:val="36767BF1"/>
    <w:rsid w:val="37AF63F6"/>
    <w:rsid w:val="38F02926"/>
    <w:rsid w:val="394669AB"/>
    <w:rsid w:val="40097685"/>
    <w:rsid w:val="407F3210"/>
    <w:rsid w:val="429658D9"/>
    <w:rsid w:val="43F87E97"/>
    <w:rsid w:val="44B878F8"/>
    <w:rsid w:val="44D16E25"/>
    <w:rsid w:val="4515640E"/>
    <w:rsid w:val="469E4031"/>
    <w:rsid w:val="48B96C59"/>
    <w:rsid w:val="48C403E9"/>
    <w:rsid w:val="49BC456C"/>
    <w:rsid w:val="4A4A7DA1"/>
    <w:rsid w:val="4C897513"/>
    <w:rsid w:val="51D610EC"/>
    <w:rsid w:val="53AB0A82"/>
    <w:rsid w:val="53FA6E9A"/>
    <w:rsid w:val="5623562D"/>
    <w:rsid w:val="58EE6E41"/>
    <w:rsid w:val="58F701AA"/>
    <w:rsid w:val="5ADC0BD5"/>
    <w:rsid w:val="5C386881"/>
    <w:rsid w:val="5CA02A22"/>
    <w:rsid w:val="5E8D4ED2"/>
    <w:rsid w:val="647B0D63"/>
    <w:rsid w:val="64D335C2"/>
    <w:rsid w:val="666D196B"/>
    <w:rsid w:val="67B3300F"/>
    <w:rsid w:val="697C4794"/>
    <w:rsid w:val="6AF33AEA"/>
    <w:rsid w:val="6B373DED"/>
    <w:rsid w:val="6BB7737F"/>
    <w:rsid w:val="6BEB76C2"/>
    <w:rsid w:val="6C0F4182"/>
    <w:rsid w:val="6E9D411D"/>
    <w:rsid w:val="6ED246DD"/>
    <w:rsid w:val="71B646F9"/>
    <w:rsid w:val="72273A51"/>
    <w:rsid w:val="74FB4D02"/>
    <w:rsid w:val="796A408E"/>
    <w:rsid w:val="7B7610C6"/>
    <w:rsid w:val="7C8A4E29"/>
    <w:rsid w:val="7ED7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line="360" w:lineRule="auto"/>
      <w:ind w:firstLine="440" w:firstLineChars="200"/>
      <w:outlineLvl w:val="0"/>
    </w:pPr>
    <w:rPr>
      <w:rFonts w:ascii="仿宋" w:hAnsi="仿宋" w:eastAsia="黑体"/>
      <w:bCs/>
      <w:kern w:val="44"/>
      <w:sz w:val="22"/>
      <w:szCs w:val="44"/>
    </w:rPr>
  </w:style>
  <w:style w:type="paragraph" w:styleId="3">
    <w:name w:val="heading 2"/>
    <w:basedOn w:val="1"/>
    <w:next w:val="1"/>
    <w:link w:val="13"/>
    <w:unhideWhenUsed/>
    <w:qFormat/>
    <w:uiPriority w:val="9"/>
    <w:pPr>
      <w:keepNext/>
      <w:keepLines/>
      <w:spacing w:line="360" w:lineRule="auto"/>
      <w:ind w:firstLine="442" w:firstLineChars="200"/>
      <w:outlineLvl w:val="1"/>
    </w:pPr>
    <w:rPr>
      <w:rFonts w:ascii="Cambria" w:hAnsi="Cambria" w:eastAsia="楷体"/>
      <w:b/>
      <w:bCs/>
      <w:sz w:val="2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5"/>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2"/>
    <w:qFormat/>
    <w:uiPriority w:val="9"/>
    <w:rPr>
      <w:rFonts w:ascii="仿宋" w:hAnsi="仿宋" w:eastAsia="黑体" w:cs="Times New Roman"/>
      <w:bCs/>
      <w:kern w:val="44"/>
      <w:sz w:val="22"/>
      <w:szCs w:val="44"/>
    </w:rPr>
  </w:style>
  <w:style w:type="character" w:customStyle="1" w:styleId="13">
    <w:name w:val="标题 2 字符"/>
    <w:basedOn w:val="9"/>
    <w:link w:val="3"/>
    <w:qFormat/>
    <w:uiPriority w:val="9"/>
    <w:rPr>
      <w:rFonts w:ascii="Cambria" w:hAnsi="Cambria" w:eastAsia="楷体" w:cs="Times New Roman"/>
      <w:b/>
      <w:bCs/>
      <w:sz w:val="22"/>
      <w:szCs w:val="32"/>
    </w:rPr>
  </w:style>
  <w:style w:type="paragraph" w:customStyle="1" w:styleId="14">
    <w:name w:val="列表段落1"/>
    <w:basedOn w:val="1"/>
    <w:qFormat/>
    <w:uiPriority w:val="34"/>
    <w:pPr>
      <w:ind w:firstLine="420" w:firstLineChars="200"/>
    </w:pPr>
  </w:style>
  <w:style w:type="character" w:customStyle="1" w:styleId="15">
    <w:name w:val="批注框文本 字符"/>
    <w:basedOn w:val="9"/>
    <w:link w:val="4"/>
    <w:semiHidden/>
    <w:qFormat/>
    <w:uiPriority w:val="99"/>
    <w:rPr>
      <w:rFonts w:ascii="Times New Roman" w:hAnsi="Times New Roman" w:eastAsia="宋体" w:cs="Times New Roman"/>
      <w:sz w:val="18"/>
      <w:szCs w:val="18"/>
    </w:rPr>
  </w:style>
  <w:style w:type="paragraph" w:customStyle="1" w:styleId="16">
    <w:name w:val="段"/>
    <w:qFormat/>
    <w:uiPriority w:val="0"/>
    <w:pPr>
      <w:tabs>
        <w:tab w:val="center" w:pos="4201"/>
        <w:tab w:val="right" w:leader="dot" w:pos="9298"/>
      </w:tabs>
      <w:autoSpaceDE w:val="0"/>
      <w:autoSpaceDN w:val="0"/>
      <w:spacing w:before="50" w:beforeLines="50" w:after="50" w:afterLines="50" w:line="360" w:lineRule="auto"/>
      <w:ind w:firstLine="420" w:firstLineChars="200"/>
      <w:jc w:val="both"/>
    </w:pPr>
    <w:rPr>
      <w:rFonts w:ascii="宋体" w:hAnsiTheme="minorHAnsi" w:eastAsiaTheme="minorEastAsia" w:cstheme="minorBidi"/>
      <w:sz w:val="21"/>
      <w:szCs w:val="22"/>
      <w:lang w:val="en-US" w:eastAsia="zh-CN" w:bidi="ar-SA"/>
    </w:rPr>
  </w:style>
  <w:style w:type="paragraph" w:customStyle="1" w:styleId="17">
    <w:name w:val="Default"/>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18">
    <w:name w:val="正文表标题"/>
    <w:next w:val="16"/>
    <w:qFormat/>
    <w:uiPriority w:val="0"/>
    <w:pPr>
      <w:numPr>
        <w:ilvl w:val="0"/>
        <w:numId w:val="1"/>
      </w:numPr>
      <w:tabs>
        <w:tab w:val="left" w:pos="360"/>
      </w:tabs>
      <w:spacing w:before="156" w:beforeLines="50" w:after="156" w:afterLines="50" w:line="360" w:lineRule="auto"/>
      <w:jc w:val="center"/>
    </w:pPr>
    <w:rPr>
      <w:rFonts w:ascii="黑体" w:eastAsia="黑体" w:hAnsiTheme="minorHAnsi" w:cstheme="minorBidi"/>
      <w:sz w:val="21"/>
      <w:szCs w:val="22"/>
      <w:lang w:val="en-US" w:eastAsia="zh-CN" w:bidi="ar-SA"/>
    </w:rPr>
  </w:style>
  <w:style w:type="paragraph" w:customStyle="1" w:styleId="19">
    <w:name w:val="章标题"/>
    <w:next w:val="16"/>
    <w:qFormat/>
    <w:uiPriority w:val="0"/>
    <w:pPr>
      <w:numPr>
        <w:ilvl w:val="0"/>
        <w:numId w:val="2"/>
      </w:numPr>
      <w:spacing w:before="312" w:beforeLines="100" w:after="312" w:afterLines="100" w:line="360" w:lineRule="auto"/>
      <w:jc w:val="both"/>
      <w:outlineLvl w:val="1"/>
    </w:pPr>
    <w:rPr>
      <w:rFonts w:ascii="黑体" w:eastAsia="黑体" w:hAnsiTheme="minorHAnsi" w:cstheme="minorBidi"/>
      <w:sz w:val="21"/>
      <w:szCs w:val="22"/>
      <w:lang w:val="en-US" w:eastAsia="zh-CN" w:bidi="ar-SA"/>
    </w:rPr>
  </w:style>
  <w:style w:type="paragraph" w:customStyle="1" w:styleId="20">
    <w:name w:val="二级条标题"/>
    <w:basedOn w:val="21"/>
    <w:next w:val="16"/>
    <w:qFormat/>
    <w:uiPriority w:val="0"/>
    <w:pPr>
      <w:numPr>
        <w:ilvl w:val="2"/>
      </w:numPr>
      <w:spacing w:before="50" w:after="50"/>
      <w:outlineLvl w:val="3"/>
    </w:pPr>
  </w:style>
  <w:style w:type="paragraph" w:customStyle="1" w:styleId="21">
    <w:name w:val="一级条标题"/>
    <w:next w:val="16"/>
    <w:qFormat/>
    <w:uiPriority w:val="0"/>
    <w:pPr>
      <w:numPr>
        <w:ilvl w:val="1"/>
        <w:numId w:val="2"/>
      </w:numPr>
      <w:spacing w:before="156" w:beforeLines="50" w:after="156" w:afterLines="50" w:line="360" w:lineRule="auto"/>
      <w:jc w:val="both"/>
      <w:outlineLvl w:val="2"/>
    </w:pPr>
    <w:rPr>
      <w:rFonts w:ascii="黑体" w:eastAsia="黑体" w:hAnsiTheme="minorHAnsi" w:cstheme="minorBidi"/>
      <w:sz w:val="21"/>
      <w:szCs w:val="21"/>
      <w:lang w:val="en-US" w:eastAsia="zh-CN" w:bidi="ar-SA"/>
    </w:rPr>
  </w:style>
  <w:style w:type="paragraph" w:customStyle="1" w:styleId="22">
    <w:name w:val="三级条标题"/>
    <w:basedOn w:val="20"/>
    <w:next w:val="16"/>
    <w:qFormat/>
    <w:uiPriority w:val="0"/>
    <w:pPr>
      <w:numPr>
        <w:ilvl w:val="3"/>
      </w:numPr>
      <w:outlineLvl w:val="4"/>
    </w:pPr>
  </w:style>
  <w:style w:type="paragraph" w:customStyle="1" w:styleId="23">
    <w:name w:val="终结线"/>
    <w:basedOn w:val="1"/>
    <w:qFormat/>
    <w:uiPriority w:val="0"/>
    <w:pPr>
      <w:framePr w:hSpace="181" w:vSpace="181" w:wrap="around" w:vAnchor="text" w:hAnchor="margin" w:xAlign="center" w:y="285"/>
    </w:pPr>
  </w:style>
  <w:style w:type="paragraph" w:customStyle="1" w:styleId="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List Paragraph"/>
    <w:basedOn w:val="1"/>
    <w:unhideWhenUsed/>
    <w:qFormat/>
    <w:uiPriority w:val="99"/>
    <w:pPr>
      <w:ind w:firstLine="420" w:firstLineChars="200"/>
    </w:pPr>
  </w:style>
  <w:style w:type="paragraph" w:customStyle="1" w:styleId="2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5074</Words>
  <Characters>5714</Characters>
  <Lines>53</Lines>
  <Paragraphs>15</Paragraphs>
  <TotalTime>2</TotalTime>
  <ScaleCrop>false</ScaleCrop>
  <LinksUpToDate>false</LinksUpToDate>
  <CharactersWithSpaces>6027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2020-10-26T01:31:00Z</dcterms:created>
  <dc:creator>张朝明</dc:creator>
  <cp:lastModifiedBy>Administrator</cp:lastModifiedBy>
  <dcterms:modified xsi:type="dcterms:W3CDTF">2023-07-28T01:23:59Z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394AD4577F734F8DA90C6CE045C12E55_13</vt:lpwstr>
  </property>
</Properties>
</file>